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723E09" w:rsidRDefault="00723E09" w:rsidP="00723E09">
      <w:pPr>
        <w:spacing w:after="240"/>
        <w:jc w:val="center"/>
      </w:pPr>
      <w:bookmarkStart w:id="0" w:name="_GoBack"/>
      <w:r>
        <w:rPr>
          <w:rFonts w:ascii="Tahoma" w:hAnsi="Tahoma" w:cs="Tahoma"/>
          <w:b/>
          <w:bCs/>
        </w:rPr>
        <w:t xml:space="preserve">PKP CARGO na Bałkanach i w portach Adriatyku </w:t>
      </w:r>
      <w:r>
        <w:rPr>
          <w:rFonts w:ascii="Tahoma" w:hAnsi="Tahoma" w:cs="Tahoma"/>
          <w:b/>
          <w:bCs/>
        </w:rPr>
        <w:br/>
        <w:t xml:space="preserve">– strategiczna współpraca z HZ CARGO </w:t>
      </w:r>
    </w:p>
    <w:p w:rsidR="00723E09" w:rsidRDefault="00723E09" w:rsidP="00723E09">
      <w:pPr>
        <w:pStyle w:val="NormalnyWeb"/>
        <w:spacing w:after="240" w:afterAutospacing="0" w:line="276" w:lineRule="auto"/>
        <w:jc w:val="both"/>
      </w:pPr>
      <w:r>
        <w:rPr>
          <w:rFonts w:ascii="Tahoma" w:hAnsi="Tahoma" w:cs="Tahoma"/>
          <w:b/>
          <w:bCs/>
          <w:sz w:val="22"/>
          <w:szCs w:val="22"/>
        </w:rPr>
        <w:t>PKP CARGO podpisało umowę o strategicznej współpracy z HZ Cargo, chorwackim narodowym towarowym przewoźnikiem kolejowym. Obie firmy będą współpracować przy obsłudze swoich dotychczasowych klientów, transportując towary w korytarz</w:t>
      </w:r>
      <w:r w:rsidR="00826938">
        <w:rPr>
          <w:rFonts w:ascii="Tahoma" w:hAnsi="Tahoma" w:cs="Tahoma"/>
          <w:b/>
          <w:bCs/>
          <w:sz w:val="22"/>
          <w:szCs w:val="22"/>
        </w:rPr>
        <w:t>u</w:t>
      </w:r>
      <w:r>
        <w:rPr>
          <w:rFonts w:ascii="Tahoma" w:hAnsi="Tahoma" w:cs="Tahoma"/>
          <w:b/>
          <w:bCs/>
          <w:sz w:val="22"/>
          <w:szCs w:val="22"/>
        </w:rPr>
        <w:t xml:space="preserve"> Północ-Południe i przygotują wspólną ofertę logistyczną dla potencjalnych nowych klientów. Współpraca </w:t>
      </w:r>
      <w:r w:rsidR="00826938">
        <w:rPr>
          <w:rFonts w:ascii="Tahoma" w:hAnsi="Tahoma" w:cs="Tahoma"/>
          <w:b/>
          <w:bCs/>
          <w:sz w:val="22"/>
          <w:szCs w:val="22"/>
        </w:rPr>
        <w:t>z chorwackim partnerem daje PKP </w:t>
      </w:r>
      <w:r>
        <w:rPr>
          <w:rFonts w:ascii="Tahoma" w:hAnsi="Tahoma" w:cs="Tahoma"/>
          <w:b/>
          <w:bCs/>
          <w:sz w:val="22"/>
          <w:szCs w:val="22"/>
        </w:rPr>
        <w:t xml:space="preserve">CARGO dostęp do intensywnie modernizowanych portów w Rijece i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Ploce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 xml:space="preserve">, terminali HZ Cargo i relatywnie gęstej sieci kolejowej. Umożliwi też </w:t>
      </w:r>
      <w:r w:rsidR="00826938">
        <w:rPr>
          <w:rFonts w:ascii="Tahoma" w:hAnsi="Tahoma" w:cs="Tahoma"/>
          <w:b/>
          <w:bCs/>
          <w:sz w:val="22"/>
          <w:szCs w:val="22"/>
        </w:rPr>
        <w:t>efektywniejsze</w:t>
      </w:r>
      <w:r>
        <w:rPr>
          <w:rFonts w:ascii="Tahoma" w:hAnsi="Tahoma" w:cs="Tahoma"/>
          <w:b/>
          <w:bCs/>
          <w:sz w:val="22"/>
          <w:szCs w:val="22"/>
        </w:rPr>
        <w:t xml:space="preserve"> wykorzystanie taboru.</w:t>
      </w:r>
    </w:p>
    <w:p w:rsidR="00723E09" w:rsidRDefault="00723E09" w:rsidP="00723E09">
      <w:pPr>
        <w:spacing w:after="240"/>
        <w:jc w:val="both"/>
      </w:pPr>
      <w:r>
        <w:rPr>
          <w:rFonts w:ascii="Tahoma" w:hAnsi="Tahoma" w:cs="Tahoma"/>
        </w:rPr>
        <w:t xml:space="preserve">Podpisana umowa jest ważnym elementem realizowanej przez PKP CARGO strategii ekspansji w Europie Środkowej i Południowej. PKP CARGO może samodzielnie prowadzić </w:t>
      </w:r>
      <w:r w:rsidR="00826938">
        <w:rPr>
          <w:rFonts w:ascii="Tahoma" w:hAnsi="Tahoma" w:cs="Tahoma"/>
        </w:rPr>
        <w:t xml:space="preserve">pociągi </w:t>
      </w:r>
      <w:r>
        <w:rPr>
          <w:rFonts w:ascii="Tahoma" w:hAnsi="Tahoma" w:cs="Tahoma"/>
        </w:rPr>
        <w:t>w  </w:t>
      </w:r>
      <w:r w:rsidR="00826938">
        <w:rPr>
          <w:rFonts w:ascii="Tahoma" w:hAnsi="Tahoma" w:cs="Tahoma"/>
        </w:rPr>
        <w:t>dziewięciu</w:t>
      </w:r>
      <w:r>
        <w:rPr>
          <w:rFonts w:ascii="Tahoma" w:hAnsi="Tahoma" w:cs="Tahoma"/>
        </w:rPr>
        <w:t xml:space="preserve"> krajach Unii Europejskiej, jednak obszar Bałkanów był do tej pory niedostępny dla polskiego przewoźnika. Partnerstwo z HZ Cargo umożliwi ścisłą współpracę w zakresie przewozów kol</w:t>
      </w:r>
      <w:r w:rsidR="00826938">
        <w:rPr>
          <w:rFonts w:ascii="Tahoma" w:hAnsi="Tahoma" w:cs="Tahoma"/>
        </w:rPr>
        <w:t>ejowych i świadczenia usług logistycznych w </w:t>
      </w:r>
      <w:r>
        <w:rPr>
          <w:rFonts w:ascii="Tahoma" w:hAnsi="Tahoma" w:cs="Tahoma"/>
        </w:rPr>
        <w:t xml:space="preserve">trójkącie Bałtyk-Adriatyk-Morze Północne oraz na Bałkanach. </w:t>
      </w:r>
    </w:p>
    <w:p w:rsidR="00723E09" w:rsidRDefault="00723E09" w:rsidP="00723E09">
      <w:pPr>
        <w:spacing w:after="240"/>
        <w:jc w:val="both"/>
      </w:pPr>
      <w:r>
        <w:rPr>
          <w:rFonts w:ascii="Tahoma" w:hAnsi="Tahoma" w:cs="Tahoma"/>
          <w:i/>
          <w:iCs/>
        </w:rPr>
        <w:t>- To bar</w:t>
      </w:r>
      <w:r w:rsidR="00826938">
        <w:rPr>
          <w:rFonts w:ascii="Tahoma" w:hAnsi="Tahoma" w:cs="Tahoma"/>
          <w:i/>
          <w:iCs/>
        </w:rPr>
        <w:t>dzo ważny krok w</w:t>
      </w:r>
      <w:r>
        <w:rPr>
          <w:rFonts w:ascii="Tahoma" w:hAnsi="Tahoma" w:cs="Tahoma"/>
          <w:i/>
          <w:iCs/>
        </w:rPr>
        <w:t xml:space="preserve"> </w:t>
      </w:r>
      <w:r w:rsidR="00826938">
        <w:rPr>
          <w:rFonts w:ascii="Tahoma" w:hAnsi="Tahoma" w:cs="Tahoma"/>
          <w:i/>
          <w:iCs/>
        </w:rPr>
        <w:t>perspektywie rozwoju PKP CARGO i</w:t>
      </w:r>
      <w:r>
        <w:rPr>
          <w:rFonts w:ascii="Tahoma" w:hAnsi="Tahoma" w:cs="Tahoma"/>
          <w:i/>
          <w:iCs/>
        </w:rPr>
        <w:t xml:space="preserve"> wzmacniania naszej obecności w Europie Środkowej i Południowej oraz pełnego wykorzystania potencjału korytarzy transportowych Północ-Południe. Współpraca z HZ CARGO jest doskonałym dopełnieniem</w:t>
      </w:r>
      <w:r w:rsidR="00826938">
        <w:rPr>
          <w:rFonts w:ascii="Tahoma" w:hAnsi="Tahoma" w:cs="Tahoma"/>
          <w:i/>
          <w:iCs/>
        </w:rPr>
        <w:t xml:space="preserve"> przejęcia AWT. To </w:t>
      </w:r>
      <w:r>
        <w:rPr>
          <w:rFonts w:ascii="Tahoma" w:hAnsi="Tahoma" w:cs="Tahoma"/>
          <w:i/>
          <w:iCs/>
        </w:rPr>
        <w:t xml:space="preserve">szansa </w:t>
      </w:r>
      <w:r w:rsidR="00826938">
        <w:rPr>
          <w:rFonts w:ascii="Tahoma" w:hAnsi="Tahoma" w:cs="Tahoma"/>
          <w:i/>
          <w:iCs/>
        </w:rPr>
        <w:t>na pozyskanie</w:t>
      </w:r>
      <w:r>
        <w:rPr>
          <w:rFonts w:ascii="Tahoma" w:hAnsi="Tahoma" w:cs="Tahoma"/>
          <w:i/>
          <w:iCs/>
        </w:rPr>
        <w:t xml:space="preserve"> nowych klientów, nie tylko na Bałkanach. Ogromne inwestycje prowadzone obecnie w chorwackich portach oznaczają możliwość zwiększenia skali działalności intermodalnej i pozyskania ciekawych zleceń w tym najszybciej rozwijającym się segmencie rynku </w:t>
      </w:r>
      <w:r>
        <w:rPr>
          <w:rFonts w:ascii="Tahoma" w:hAnsi="Tahoma" w:cs="Tahoma"/>
        </w:rPr>
        <w:t xml:space="preserve">– mówi Adam Purwin, prezes zarządu PKP CARGO. – </w:t>
      </w:r>
      <w:r>
        <w:rPr>
          <w:rFonts w:ascii="Tahoma" w:hAnsi="Tahoma" w:cs="Tahoma"/>
          <w:i/>
          <w:iCs/>
        </w:rPr>
        <w:t>W sytuac</w:t>
      </w:r>
      <w:r w:rsidR="00826938">
        <w:rPr>
          <w:rFonts w:ascii="Tahoma" w:hAnsi="Tahoma" w:cs="Tahoma"/>
          <w:i/>
          <w:iCs/>
        </w:rPr>
        <w:t>ji, kiedy usługi transportowe w </w:t>
      </w:r>
      <w:r>
        <w:rPr>
          <w:rFonts w:ascii="Tahoma" w:hAnsi="Tahoma" w:cs="Tahoma"/>
          <w:i/>
          <w:iCs/>
        </w:rPr>
        <w:t xml:space="preserve">niektórych krajach europejskich są zdominowane przez narodowych przewoźników, posiadających 70-80 proc. </w:t>
      </w:r>
      <w:r w:rsidR="009C0B3C">
        <w:rPr>
          <w:rFonts w:ascii="Tahoma" w:hAnsi="Tahoma" w:cs="Tahoma"/>
          <w:i/>
          <w:iCs/>
        </w:rPr>
        <w:t xml:space="preserve">rodzimych </w:t>
      </w:r>
      <w:r>
        <w:rPr>
          <w:rFonts w:ascii="Tahoma" w:hAnsi="Tahoma" w:cs="Tahoma"/>
          <w:i/>
          <w:iCs/>
        </w:rPr>
        <w:t>rynków, takie strategiczne alianse z lokalnymi liderami są często jedyną sensowną receptą na rozwijanie międzynarodowej działalności  </w:t>
      </w:r>
      <w:r>
        <w:rPr>
          <w:rFonts w:ascii="Tahoma" w:hAnsi="Tahoma" w:cs="Tahoma"/>
        </w:rPr>
        <w:t>– dodaje Adam Purwin.</w:t>
      </w:r>
    </w:p>
    <w:p w:rsidR="00723E09" w:rsidRDefault="00723E09" w:rsidP="00723E09">
      <w:pPr>
        <w:spacing w:after="240"/>
        <w:jc w:val="both"/>
      </w:pPr>
      <w:r>
        <w:rPr>
          <w:rFonts w:ascii="Tahoma" w:hAnsi="Tahoma" w:cs="Tahoma"/>
        </w:rPr>
        <w:t>Obie firmy będą ściśle współpracowa</w:t>
      </w:r>
      <w:r w:rsidR="009C0B3C">
        <w:rPr>
          <w:rFonts w:ascii="Tahoma" w:hAnsi="Tahoma" w:cs="Tahoma"/>
        </w:rPr>
        <w:t>ć w zakresie oferty handlowej i </w:t>
      </w:r>
      <w:r>
        <w:rPr>
          <w:rFonts w:ascii="Tahoma" w:hAnsi="Tahoma" w:cs="Tahoma"/>
        </w:rPr>
        <w:t>przygotowywania wspólnych produktów dla klientów. Uzyskają też znaczące synergie operacyjne, dzięki lepszemu wykorzystaniu taboru oraz wzajemnym udostępnianiu należących do obu partnerów terminali.</w:t>
      </w:r>
    </w:p>
    <w:p w:rsidR="00723E09" w:rsidRDefault="00723E09" w:rsidP="00723E09">
      <w:pPr>
        <w:spacing w:after="240"/>
        <w:jc w:val="both"/>
      </w:pPr>
      <w:r>
        <w:rPr>
          <w:rFonts w:ascii="Tahoma" w:hAnsi="Tahoma" w:cs="Tahoma"/>
          <w:i/>
          <w:iCs/>
          <w:bdr w:val="none" w:sz="0" w:space="0" w:color="auto" w:frame="1"/>
          <w:shd w:val="clear" w:color="auto" w:fill="FFFFFF"/>
        </w:rPr>
        <w:t xml:space="preserve">- Grupa PKP CARGO to jeden z największych podmiotów na europejskiej mapie kolejowych przewozów towarowych. Nasza spółka pozyskała silnego partnera strategicznego, dzięki któremu nie tylko poszerzymy naszą ofertę usług logistycznych, ale też wymienimy się cennym know-how. Dla obu firm tak bliska współpraca jest szansą na znaczące wydłużenie obsługiwanych łańcuchów </w:t>
      </w:r>
      <w:r>
        <w:rPr>
          <w:rFonts w:ascii="Tahoma" w:hAnsi="Tahoma" w:cs="Tahoma"/>
          <w:i/>
          <w:iCs/>
          <w:bdr w:val="none" w:sz="0" w:space="0" w:color="auto" w:frame="1"/>
          <w:shd w:val="clear" w:color="auto" w:fill="FFFFFF"/>
        </w:rPr>
        <w:lastRenderedPageBreak/>
        <w:t>logistycznych z wykorzystaniem dostępu do trzech mórz i kilku głównych portów na kontynencie europejskim</w:t>
      </w:r>
      <w:r w:rsidR="009C0B3C">
        <w:rPr>
          <w:rFonts w:ascii="Tahoma" w:hAnsi="Tahoma" w:cs="Tahoma"/>
          <w:i/>
          <w:iCs/>
          <w:bdr w:val="none" w:sz="0" w:space="0" w:color="auto" w:frame="1"/>
          <w:shd w:val="clear" w:color="auto" w:fill="FFFFFF"/>
        </w:rPr>
        <w:t xml:space="preserve"> </w:t>
      </w:r>
      <w:r>
        <w:rPr>
          <w:rFonts w:ascii="Tahoma" w:hAnsi="Tahoma" w:cs="Tahoma"/>
          <w:bdr w:val="none" w:sz="0" w:space="0" w:color="auto" w:frame="1"/>
          <w:shd w:val="clear" w:color="auto" w:fill="FFFFFF"/>
        </w:rPr>
        <w:t xml:space="preserve">– mówi </w:t>
      </w:r>
      <w:proofErr w:type="spellStart"/>
      <w:r w:rsidR="003008FE" w:rsidRPr="003008FE">
        <w:rPr>
          <w:rFonts w:ascii="Tahoma" w:hAnsi="Tahoma" w:cs="Tahoma"/>
          <w:bdr w:val="none" w:sz="0" w:space="0" w:color="auto" w:frame="1"/>
          <w:shd w:val="clear" w:color="auto" w:fill="FFFFFF"/>
        </w:rPr>
        <w:t>Danijel</w:t>
      </w:r>
      <w:proofErr w:type="spellEnd"/>
      <w:r w:rsidR="003008FE" w:rsidRPr="003008FE">
        <w:rPr>
          <w:rFonts w:ascii="Tahoma" w:hAnsi="Tahoma" w:cs="Tahoma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008FE" w:rsidRPr="003008FE">
        <w:rPr>
          <w:rFonts w:ascii="Tahoma" w:hAnsi="Tahoma" w:cs="Tahoma"/>
          <w:bdr w:val="none" w:sz="0" w:space="0" w:color="auto" w:frame="1"/>
          <w:shd w:val="clear" w:color="auto" w:fill="FFFFFF"/>
        </w:rPr>
        <w:t>Krakić</w:t>
      </w:r>
      <w:proofErr w:type="spellEnd"/>
      <w:r w:rsidR="003008FE">
        <w:rPr>
          <w:rFonts w:ascii="Tahoma" w:hAnsi="Tahoma" w:cs="Tahoma"/>
          <w:bdr w:val="none" w:sz="0" w:space="0" w:color="auto" w:frame="1"/>
          <w:shd w:val="clear" w:color="auto" w:fill="FFFFFF"/>
        </w:rPr>
        <w:t>, prezes zarządu</w:t>
      </w:r>
      <w:r w:rsidR="003008FE" w:rsidRPr="003008FE">
        <w:rPr>
          <w:rFonts w:ascii="Tahoma" w:hAnsi="Tahoma" w:cs="Tahoma"/>
          <w:bdr w:val="none" w:sz="0" w:space="0" w:color="auto" w:frame="1"/>
          <w:shd w:val="clear" w:color="auto" w:fill="FFFFFF"/>
        </w:rPr>
        <w:t xml:space="preserve"> </w:t>
      </w:r>
      <w:r>
        <w:rPr>
          <w:rFonts w:ascii="Tahoma" w:hAnsi="Tahoma" w:cs="Tahoma"/>
          <w:bdr w:val="none" w:sz="0" w:space="0" w:color="auto" w:frame="1"/>
          <w:shd w:val="clear" w:color="auto" w:fill="FFFFFF"/>
        </w:rPr>
        <w:t xml:space="preserve">HZ Cargo. </w:t>
      </w:r>
    </w:p>
    <w:p w:rsidR="00723E09" w:rsidRDefault="00723E09" w:rsidP="00723E09">
      <w:pPr>
        <w:spacing w:after="240"/>
        <w:jc w:val="both"/>
      </w:pPr>
      <w:r>
        <w:rPr>
          <w:rFonts w:ascii="Tahoma" w:hAnsi="Tahoma" w:cs="Tahoma"/>
        </w:rPr>
        <w:t>Chorwacja posiada wa</w:t>
      </w:r>
      <w:r w:rsidR="009C0B3C">
        <w:rPr>
          <w:rFonts w:ascii="Tahoma" w:hAnsi="Tahoma" w:cs="Tahoma"/>
        </w:rPr>
        <w:t xml:space="preserve">żne porty na morzu Adriatyckim, z których towary są </w:t>
      </w:r>
      <w:r>
        <w:rPr>
          <w:rFonts w:ascii="Tahoma" w:hAnsi="Tahoma" w:cs="Tahoma"/>
        </w:rPr>
        <w:t xml:space="preserve">transportowane m.in. do Austrii, Czech oraz na Węgry </w:t>
      </w:r>
      <w:r w:rsidR="009C0B3C">
        <w:rPr>
          <w:rFonts w:ascii="Tahoma" w:hAnsi="Tahoma" w:cs="Tahoma"/>
        </w:rPr>
        <w:t>i Słowację. Inwestycje z </w:t>
      </w:r>
      <w:r>
        <w:rPr>
          <w:rFonts w:ascii="Tahoma" w:hAnsi="Tahoma" w:cs="Tahoma"/>
        </w:rPr>
        <w:t>wykorzystaniem środków unijnych w portach Chorwacji gwarantują zwiększenie ich przepustowości w najbliższych latach.</w:t>
      </w:r>
    </w:p>
    <w:p w:rsidR="00723E09" w:rsidRDefault="00723E09" w:rsidP="00723E09">
      <w:pPr>
        <w:spacing w:after="240"/>
        <w:jc w:val="both"/>
      </w:pPr>
      <w:r>
        <w:rPr>
          <w:rFonts w:ascii="Tahoma" w:hAnsi="Tahoma" w:cs="Tahoma"/>
        </w:rPr>
        <w:t>HZ Cargo jest największym kolejowym przewoź</w:t>
      </w:r>
      <w:r w:rsidR="009C0B3C">
        <w:rPr>
          <w:rFonts w:ascii="Tahoma" w:hAnsi="Tahoma" w:cs="Tahoma"/>
        </w:rPr>
        <w:t>nikiem towarowym w Chorwacji. Z </w:t>
      </w:r>
      <w:r>
        <w:rPr>
          <w:rFonts w:ascii="Tahoma" w:hAnsi="Tahoma" w:cs="Tahoma"/>
        </w:rPr>
        <w:t>udziałem w rynku przekraczającym 90 pr</w:t>
      </w:r>
      <w:r w:rsidR="009C0B3C">
        <w:rPr>
          <w:rFonts w:ascii="Tahoma" w:hAnsi="Tahoma" w:cs="Tahoma"/>
        </w:rPr>
        <w:t xml:space="preserve">oc </w:t>
      </w:r>
      <w:r>
        <w:rPr>
          <w:rFonts w:ascii="Tahoma" w:hAnsi="Tahoma" w:cs="Tahoma"/>
        </w:rPr>
        <w:t>przewozi kilkanaście milionów ton ładunków rocznie. Firma świadczy kompleksowe usługi transportowe, specjalizując się w przewozach towarów koleją.</w:t>
      </w:r>
    </w:p>
    <w:p w:rsidR="00723E09" w:rsidRDefault="00723E09" w:rsidP="00723E09">
      <w:pPr>
        <w:spacing w:after="240"/>
        <w:jc w:val="both"/>
      </w:pPr>
      <w:r>
        <w:rPr>
          <w:rFonts w:ascii="Tahoma" w:hAnsi="Tahoma" w:cs="Tahoma"/>
        </w:rPr>
        <w:t>PKP CARGO jest największym w Polsce i drugim w Europie kolejowym przewoźnikiem towarowym.  W 2014 roku Grupa PKP CARGO mi</w:t>
      </w:r>
      <w:r w:rsidR="009C0B3C">
        <w:rPr>
          <w:rFonts w:ascii="Tahoma" w:hAnsi="Tahoma" w:cs="Tahoma"/>
        </w:rPr>
        <w:t>ała blisko 48,5 proc. udziału w </w:t>
      </w:r>
      <w:r>
        <w:rPr>
          <w:rFonts w:ascii="Tahoma" w:hAnsi="Tahoma" w:cs="Tahoma"/>
        </w:rPr>
        <w:t>rynku polskim pod względem masy i ponad 57 proc. pod względem pracy przewozowej.</w:t>
      </w:r>
    </w:p>
    <w:bookmarkEnd w:id="0"/>
    <w:p w:rsidR="00EC04F7" w:rsidRDefault="00EC04F7" w:rsidP="00EC04F7">
      <w:pPr>
        <w:pStyle w:val="Nagwek1"/>
        <w:ind w:left="-567" w:right="-567"/>
        <w:jc w:val="center"/>
        <w:rPr>
          <w:rFonts w:ascii="Tahoma" w:eastAsia="Calibri" w:hAnsi="Tahoma" w:cs="Tahoma"/>
          <w:b w:val="0"/>
          <w:sz w:val="20"/>
          <w:szCs w:val="20"/>
        </w:rPr>
      </w:pPr>
      <w:r>
        <w:rPr>
          <w:rFonts w:ascii="Tahoma" w:eastAsia="Calibri" w:hAnsi="Tahoma" w:cs="Tahoma"/>
          <w:b w:val="0"/>
          <w:noProof/>
          <w:snapToGrid/>
          <w:sz w:val="20"/>
          <w:szCs w:val="20"/>
        </w:rPr>
        <w:drawing>
          <wp:inline distT="0" distB="0" distL="0" distR="0" wp14:anchorId="67A29CDA" wp14:editId="64684BEF">
            <wp:extent cx="6079225" cy="4358245"/>
            <wp:effectExtent l="0" t="0" r="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544" cy="43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4F7" w:rsidRDefault="00EC04F7" w:rsidP="00FD38E7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</w:p>
    <w:p w:rsidR="00FD38E7" w:rsidRPr="00945545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945545" w:rsidRDefault="007F3179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10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lastRenderedPageBreak/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średnio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</w:t>
      </w:r>
      <w:r w:rsidR="00514348">
        <w:rPr>
          <w:rFonts w:ascii="Tahoma" w:hAnsi="Tahoma" w:cs="Tahoma"/>
          <w:sz w:val="16"/>
          <w:szCs w:val="16"/>
        </w:rPr>
        <w:t>iec, Austrii, Belgii, Holandii,</w:t>
      </w:r>
      <w:r w:rsidRPr="00F12BFE">
        <w:rPr>
          <w:rFonts w:ascii="Tahoma" w:hAnsi="Tahoma" w:cs="Tahoma"/>
          <w:sz w:val="16"/>
          <w:szCs w:val="16"/>
        </w:rPr>
        <w:t xml:space="preserve"> Węg</w:t>
      </w:r>
      <w:r w:rsidR="00514348">
        <w:rPr>
          <w:rFonts w:ascii="Tahoma" w:hAnsi="Tahoma" w:cs="Tahoma"/>
          <w:sz w:val="16"/>
          <w:szCs w:val="16"/>
        </w:rPr>
        <w:t>ier i Litwy.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F12BFE">
        <w:rPr>
          <w:rFonts w:ascii="Tahoma" w:hAnsi="Tahoma" w:cs="Tahoma"/>
          <w:sz w:val="16"/>
          <w:szCs w:val="16"/>
        </w:rPr>
        <w:t>Cargosped</w:t>
      </w:r>
      <w:proofErr w:type="spellEnd"/>
      <w:r w:rsidRPr="00F12BFE">
        <w:rPr>
          <w:rFonts w:ascii="Tahoma" w:hAnsi="Tahoma" w:cs="Tahoma"/>
          <w:sz w:val="16"/>
          <w:szCs w:val="16"/>
        </w:rPr>
        <w:t xml:space="preserve">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Pr="00F12BFE">
        <w:rPr>
          <w:rFonts w:ascii="Tahoma" w:hAnsi="Tahoma" w:cs="Tahoma"/>
          <w:sz w:val="16"/>
          <w:szCs w:val="16"/>
        </w:rPr>
        <w:br/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</w:t>
      </w:r>
      <w:r w:rsidR="00432272">
        <w:rPr>
          <w:rFonts w:ascii="Tahoma" w:hAnsi="Tahoma" w:cs="Tahoma"/>
          <w:sz w:val="16"/>
          <w:szCs w:val="16"/>
        </w:rPr>
        <w:t>az PKP CARGO</w:t>
      </w:r>
      <w:r>
        <w:rPr>
          <w:rFonts w:ascii="Tahoma" w:hAnsi="Tahoma" w:cs="Tahoma"/>
          <w:sz w:val="16"/>
          <w:szCs w:val="16"/>
        </w:rPr>
        <w:t>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F17D62" w:rsidRPr="00F12BFE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2013 roku Grupa </w:t>
      </w:r>
      <w:r w:rsidR="00C50B62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osiągnęła 4,8 mld zł przychodów i 65</w:t>
      </w:r>
      <w:r w:rsidR="0001165A"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 xml:space="preserve">mln zł zysku netto, </w:t>
      </w:r>
      <w:r>
        <w:rPr>
          <w:rFonts w:ascii="Tahoma" w:hAnsi="Tahoma" w:cs="Tahoma"/>
          <w:sz w:val="16"/>
          <w:szCs w:val="16"/>
        </w:rPr>
        <w:t>przewożąc 114 mln ton ładunków.</w:t>
      </w:r>
    </w:p>
    <w:p w:rsid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FD38E7" w:rsidRPr="0001165A" w:rsidRDefault="00F17D6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sectPr w:rsidR="00FD38E7" w:rsidRPr="0001165A" w:rsidSect="00336AD7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179" w:rsidRDefault="007F3179">
      <w:r>
        <w:separator/>
      </w:r>
    </w:p>
  </w:endnote>
  <w:endnote w:type="continuationSeparator" w:id="0">
    <w:p w:rsidR="007F3179" w:rsidRDefault="007F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1.6pt" o:ole="" fillcolor="window">
          <v:imagedata r:id="rId1" o:title=""/>
        </v:shape>
        <o:OLEObject Type="Embed" ProgID="CorelDRAW.Graphic.11" ShapeID="_x0000_i1025" DrawAspect="Content" ObjectID="_1487565897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179" w:rsidRDefault="007F3179">
      <w:r>
        <w:separator/>
      </w:r>
    </w:p>
  </w:footnote>
  <w:footnote w:type="continuationSeparator" w:id="0">
    <w:p w:rsidR="007F3179" w:rsidRDefault="007F3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A475C5">
      <w:rPr>
        <w:rFonts w:ascii="Tahoma" w:hAnsi="Tahoma" w:cs="Tahoma"/>
        <w:sz w:val="20"/>
        <w:szCs w:val="20"/>
      </w:rPr>
      <w:t>1</w:t>
    </w:r>
    <w:r w:rsidR="00D072D3">
      <w:rPr>
        <w:rFonts w:ascii="Tahoma" w:hAnsi="Tahoma" w:cs="Tahoma"/>
        <w:sz w:val="20"/>
        <w:szCs w:val="20"/>
      </w:rPr>
      <w:t>1</w:t>
    </w:r>
    <w:r w:rsidR="0078485E">
      <w:rPr>
        <w:rFonts w:ascii="Tahoma" w:hAnsi="Tahoma" w:cs="Tahoma"/>
        <w:sz w:val="20"/>
        <w:szCs w:val="20"/>
      </w:rPr>
      <w:t xml:space="preserve"> marca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9D73114"/>
    <w:multiLevelType w:val="multilevel"/>
    <w:tmpl w:val="53FC83D0"/>
    <w:lvl w:ilvl="0">
      <w:start w:val="1"/>
      <w:numFmt w:val="decimal"/>
      <w:pStyle w:val="01LOLglMain1"/>
      <w:lvlText w:val="%1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pStyle w:val="01LOLglMain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>
      <w:start w:val="1"/>
      <w:numFmt w:val="lowerLetter"/>
      <w:pStyle w:val="01LOLglMain3"/>
      <w:lvlText w:val="(%3)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36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8"/>
  </w:num>
  <w:num w:numId="14">
    <w:abstractNumId w:val="22"/>
  </w:num>
  <w:num w:numId="15">
    <w:abstractNumId w:val="28"/>
  </w:num>
  <w:num w:numId="16">
    <w:abstractNumId w:val="36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7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70D52"/>
    <w:rsid w:val="0008409B"/>
    <w:rsid w:val="000953D3"/>
    <w:rsid w:val="00095F69"/>
    <w:rsid w:val="000A3C48"/>
    <w:rsid w:val="000C29A1"/>
    <w:rsid w:val="000C652D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425EB"/>
    <w:rsid w:val="00145CA0"/>
    <w:rsid w:val="00152061"/>
    <w:rsid w:val="00155B82"/>
    <w:rsid w:val="00155DF1"/>
    <w:rsid w:val="001642E3"/>
    <w:rsid w:val="00181F0D"/>
    <w:rsid w:val="00186D3D"/>
    <w:rsid w:val="00190FBE"/>
    <w:rsid w:val="001A3FE1"/>
    <w:rsid w:val="001C07C9"/>
    <w:rsid w:val="001C0FB7"/>
    <w:rsid w:val="001C136B"/>
    <w:rsid w:val="001D576A"/>
    <w:rsid w:val="001D5EFD"/>
    <w:rsid w:val="001D634E"/>
    <w:rsid w:val="001E2145"/>
    <w:rsid w:val="00201CFE"/>
    <w:rsid w:val="0020296A"/>
    <w:rsid w:val="0021337B"/>
    <w:rsid w:val="00214ED5"/>
    <w:rsid w:val="00220808"/>
    <w:rsid w:val="00231AA9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B7D21"/>
    <w:rsid w:val="002B7FCF"/>
    <w:rsid w:val="002C0EF7"/>
    <w:rsid w:val="002D1318"/>
    <w:rsid w:val="002E0546"/>
    <w:rsid w:val="002E2D3C"/>
    <w:rsid w:val="002F4A11"/>
    <w:rsid w:val="003008FE"/>
    <w:rsid w:val="003029FC"/>
    <w:rsid w:val="00302DD7"/>
    <w:rsid w:val="00314FB9"/>
    <w:rsid w:val="0033331D"/>
    <w:rsid w:val="00335D51"/>
    <w:rsid w:val="00336AD7"/>
    <w:rsid w:val="00337AC8"/>
    <w:rsid w:val="00342959"/>
    <w:rsid w:val="00346986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7879"/>
    <w:rsid w:val="003E6913"/>
    <w:rsid w:val="003E7379"/>
    <w:rsid w:val="003F27AA"/>
    <w:rsid w:val="003F79A5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7783"/>
    <w:rsid w:val="00482E17"/>
    <w:rsid w:val="00484037"/>
    <w:rsid w:val="004B515F"/>
    <w:rsid w:val="004C4EA3"/>
    <w:rsid w:val="004D3658"/>
    <w:rsid w:val="004D7575"/>
    <w:rsid w:val="004E6242"/>
    <w:rsid w:val="00511E50"/>
    <w:rsid w:val="00514348"/>
    <w:rsid w:val="00522C99"/>
    <w:rsid w:val="00524455"/>
    <w:rsid w:val="0053512D"/>
    <w:rsid w:val="00537357"/>
    <w:rsid w:val="00540CE3"/>
    <w:rsid w:val="00543C1E"/>
    <w:rsid w:val="00551CD8"/>
    <w:rsid w:val="005644E3"/>
    <w:rsid w:val="00565BB8"/>
    <w:rsid w:val="0058380E"/>
    <w:rsid w:val="005C3721"/>
    <w:rsid w:val="005C6EA6"/>
    <w:rsid w:val="005D5638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33BB"/>
    <w:rsid w:val="006D4149"/>
    <w:rsid w:val="006E2675"/>
    <w:rsid w:val="006E5997"/>
    <w:rsid w:val="00700B32"/>
    <w:rsid w:val="00701B5E"/>
    <w:rsid w:val="00710EB2"/>
    <w:rsid w:val="007125CF"/>
    <w:rsid w:val="00717BC3"/>
    <w:rsid w:val="00723E09"/>
    <w:rsid w:val="0073405D"/>
    <w:rsid w:val="0073506A"/>
    <w:rsid w:val="007412E2"/>
    <w:rsid w:val="00746F84"/>
    <w:rsid w:val="00751CC4"/>
    <w:rsid w:val="007541C7"/>
    <w:rsid w:val="00757E5B"/>
    <w:rsid w:val="00770AF6"/>
    <w:rsid w:val="00771389"/>
    <w:rsid w:val="0078485E"/>
    <w:rsid w:val="0078548B"/>
    <w:rsid w:val="00794CDC"/>
    <w:rsid w:val="007959CD"/>
    <w:rsid w:val="007A31B4"/>
    <w:rsid w:val="007A5B22"/>
    <w:rsid w:val="007B777F"/>
    <w:rsid w:val="007C48BA"/>
    <w:rsid w:val="007D24E4"/>
    <w:rsid w:val="007E0339"/>
    <w:rsid w:val="007E2223"/>
    <w:rsid w:val="007F3179"/>
    <w:rsid w:val="0080138E"/>
    <w:rsid w:val="00803BCC"/>
    <w:rsid w:val="0080463E"/>
    <w:rsid w:val="00812118"/>
    <w:rsid w:val="008142F2"/>
    <w:rsid w:val="00817553"/>
    <w:rsid w:val="00820A6B"/>
    <w:rsid w:val="00826938"/>
    <w:rsid w:val="008420C1"/>
    <w:rsid w:val="00852E3A"/>
    <w:rsid w:val="008533AB"/>
    <w:rsid w:val="00867480"/>
    <w:rsid w:val="008743C4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04E63"/>
    <w:rsid w:val="0091604D"/>
    <w:rsid w:val="00921514"/>
    <w:rsid w:val="00930812"/>
    <w:rsid w:val="00932D73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4DE9"/>
    <w:rsid w:val="009C0B3C"/>
    <w:rsid w:val="009D3441"/>
    <w:rsid w:val="009D678F"/>
    <w:rsid w:val="009E366F"/>
    <w:rsid w:val="009F3C48"/>
    <w:rsid w:val="009F7CD7"/>
    <w:rsid w:val="00A006B5"/>
    <w:rsid w:val="00A0564E"/>
    <w:rsid w:val="00A12BCD"/>
    <w:rsid w:val="00A157CA"/>
    <w:rsid w:val="00A32298"/>
    <w:rsid w:val="00A46CAB"/>
    <w:rsid w:val="00A475C5"/>
    <w:rsid w:val="00A53D62"/>
    <w:rsid w:val="00A643A3"/>
    <w:rsid w:val="00A76DFF"/>
    <w:rsid w:val="00A7738C"/>
    <w:rsid w:val="00A9605D"/>
    <w:rsid w:val="00AA15BF"/>
    <w:rsid w:val="00AA2D68"/>
    <w:rsid w:val="00AA766C"/>
    <w:rsid w:val="00AB7784"/>
    <w:rsid w:val="00AD067D"/>
    <w:rsid w:val="00AD181F"/>
    <w:rsid w:val="00AD58F3"/>
    <w:rsid w:val="00B07C0B"/>
    <w:rsid w:val="00B10DE7"/>
    <w:rsid w:val="00B118B4"/>
    <w:rsid w:val="00B1478E"/>
    <w:rsid w:val="00B320B1"/>
    <w:rsid w:val="00B343CF"/>
    <w:rsid w:val="00B43297"/>
    <w:rsid w:val="00B62DB5"/>
    <w:rsid w:val="00B83D0A"/>
    <w:rsid w:val="00B84C6E"/>
    <w:rsid w:val="00BA0F01"/>
    <w:rsid w:val="00BB1548"/>
    <w:rsid w:val="00BB15CA"/>
    <w:rsid w:val="00BD508E"/>
    <w:rsid w:val="00BD7248"/>
    <w:rsid w:val="00BF5960"/>
    <w:rsid w:val="00C05773"/>
    <w:rsid w:val="00C071B8"/>
    <w:rsid w:val="00C11638"/>
    <w:rsid w:val="00C16D8B"/>
    <w:rsid w:val="00C27A99"/>
    <w:rsid w:val="00C50B62"/>
    <w:rsid w:val="00C52258"/>
    <w:rsid w:val="00C57CAF"/>
    <w:rsid w:val="00CA1B09"/>
    <w:rsid w:val="00CA5FFC"/>
    <w:rsid w:val="00CA7F10"/>
    <w:rsid w:val="00CF3090"/>
    <w:rsid w:val="00CF3343"/>
    <w:rsid w:val="00CF5C11"/>
    <w:rsid w:val="00CF7F5A"/>
    <w:rsid w:val="00D026ED"/>
    <w:rsid w:val="00D04D70"/>
    <w:rsid w:val="00D072D3"/>
    <w:rsid w:val="00D10653"/>
    <w:rsid w:val="00D14CA1"/>
    <w:rsid w:val="00D20FD2"/>
    <w:rsid w:val="00D2165F"/>
    <w:rsid w:val="00D23FF9"/>
    <w:rsid w:val="00D33046"/>
    <w:rsid w:val="00D40603"/>
    <w:rsid w:val="00D446EB"/>
    <w:rsid w:val="00D47AA8"/>
    <w:rsid w:val="00D50A36"/>
    <w:rsid w:val="00D53EDD"/>
    <w:rsid w:val="00D962D1"/>
    <w:rsid w:val="00DB310D"/>
    <w:rsid w:val="00DB603E"/>
    <w:rsid w:val="00DC023A"/>
    <w:rsid w:val="00DC4E23"/>
    <w:rsid w:val="00DC5884"/>
    <w:rsid w:val="00DD56C1"/>
    <w:rsid w:val="00DD6985"/>
    <w:rsid w:val="00DD7A82"/>
    <w:rsid w:val="00DE6CAE"/>
    <w:rsid w:val="00DE6D98"/>
    <w:rsid w:val="00E04D24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55D5"/>
    <w:rsid w:val="00E77963"/>
    <w:rsid w:val="00E96800"/>
    <w:rsid w:val="00EA45E8"/>
    <w:rsid w:val="00EA6FD5"/>
    <w:rsid w:val="00EB40B9"/>
    <w:rsid w:val="00EC04F7"/>
    <w:rsid w:val="00ED17B2"/>
    <w:rsid w:val="00EE082B"/>
    <w:rsid w:val="00EE12DB"/>
    <w:rsid w:val="00EE2183"/>
    <w:rsid w:val="00EE3C2E"/>
    <w:rsid w:val="00EF14D4"/>
    <w:rsid w:val="00F160BE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D38E7"/>
    <w:rsid w:val="00FD3C7D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paragraph" w:customStyle="1" w:styleId="01LOLglMain1">
    <w:name w:val="01 LOLglMain 1"/>
    <w:basedOn w:val="Normalny"/>
    <w:rsid w:val="000C652D"/>
    <w:pPr>
      <w:keepNext/>
      <w:numPr>
        <w:numId w:val="39"/>
      </w:numPr>
      <w:spacing w:after="240"/>
      <w:outlineLvl w:val="0"/>
    </w:pPr>
    <w:rPr>
      <w:szCs w:val="20"/>
      <w:lang w:val="en-US" w:eastAsia="en-US"/>
    </w:rPr>
  </w:style>
  <w:style w:type="paragraph" w:customStyle="1" w:styleId="01LOLglMain2">
    <w:name w:val="01 LOLglMain 2"/>
    <w:basedOn w:val="Normalny"/>
    <w:rsid w:val="000C652D"/>
    <w:pPr>
      <w:numPr>
        <w:ilvl w:val="1"/>
        <w:numId w:val="39"/>
      </w:numPr>
      <w:spacing w:after="240"/>
      <w:outlineLvl w:val="1"/>
    </w:pPr>
    <w:rPr>
      <w:szCs w:val="20"/>
      <w:lang w:val="en-US" w:eastAsia="en-US"/>
    </w:rPr>
  </w:style>
  <w:style w:type="paragraph" w:customStyle="1" w:styleId="01LOLglMain3">
    <w:name w:val="01 LOLglMain 3"/>
    <w:basedOn w:val="Normalny"/>
    <w:link w:val="01LOLglMain3Char"/>
    <w:rsid w:val="000C652D"/>
    <w:pPr>
      <w:numPr>
        <w:ilvl w:val="2"/>
        <w:numId w:val="39"/>
      </w:numPr>
      <w:spacing w:after="240"/>
      <w:outlineLvl w:val="2"/>
    </w:pPr>
    <w:rPr>
      <w:szCs w:val="20"/>
      <w:lang w:val="en-US" w:eastAsia="en-US"/>
    </w:rPr>
  </w:style>
  <w:style w:type="character" w:customStyle="1" w:styleId="01LOLglMain3Char">
    <w:name w:val="01 LOLglMain 3 Char"/>
    <w:basedOn w:val="Domylnaczcionkaakapitu"/>
    <w:link w:val="01LOLglMain3"/>
    <w:rsid w:val="000C652D"/>
    <w:rPr>
      <w:sz w:val="24"/>
      <w:lang w:val="en-US" w:eastAsia="en-US"/>
    </w:rPr>
  </w:style>
  <w:style w:type="paragraph" w:customStyle="1" w:styleId="01LOLglMain4">
    <w:name w:val="01 LOLglMain 4"/>
    <w:basedOn w:val="Normalny"/>
    <w:rsid w:val="000C652D"/>
    <w:pPr>
      <w:numPr>
        <w:ilvl w:val="3"/>
        <w:numId w:val="39"/>
      </w:numPr>
      <w:tabs>
        <w:tab w:val="clear" w:pos="0"/>
        <w:tab w:val="num" w:pos="1440"/>
      </w:tabs>
      <w:spacing w:after="240"/>
      <w:outlineLvl w:val="3"/>
    </w:pPr>
    <w:rPr>
      <w:szCs w:val="20"/>
      <w:lang w:val="en-US" w:eastAsia="en-US"/>
    </w:rPr>
  </w:style>
  <w:style w:type="paragraph" w:customStyle="1" w:styleId="01LOLglMain5">
    <w:name w:val="01 LOLglMain 5"/>
    <w:basedOn w:val="Normalny"/>
    <w:rsid w:val="000C652D"/>
    <w:pPr>
      <w:numPr>
        <w:ilvl w:val="4"/>
        <w:numId w:val="39"/>
      </w:numPr>
      <w:tabs>
        <w:tab w:val="clear" w:pos="0"/>
        <w:tab w:val="num" w:pos="2160"/>
      </w:tabs>
      <w:spacing w:after="240"/>
      <w:outlineLvl w:val="4"/>
    </w:pPr>
    <w:rPr>
      <w:szCs w:val="20"/>
      <w:lang w:val="en-US" w:eastAsia="en-US"/>
    </w:rPr>
  </w:style>
  <w:style w:type="paragraph" w:customStyle="1" w:styleId="01LOLglMain6">
    <w:name w:val="01 LOLglMain 6"/>
    <w:basedOn w:val="Normalny"/>
    <w:rsid w:val="000C652D"/>
    <w:pPr>
      <w:numPr>
        <w:ilvl w:val="5"/>
        <w:numId w:val="39"/>
      </w:numPr>
      <w:tabs>
        <w:tab w:val="clear" w:pos="0"/>
        <w:tab w:val="num" w:pos="2880"/>
      </w:tabs>
      <w:spacing w:after="240"/>
      <w:outlineLvl w:val="5"/>
    </w:pPr>
    <w:rPr>
      <w:szCs w:val="20"/>
      <w:lang w:val="en-US" w:eastAsia="en-US"/>
    </w:rPr>
  </w:style>
  <w:style w:type="paragraph" w:customStyle="1" w:styleId="01LOLglMain7">
    <w:name w:val="01 LOLglMain 7"/>
    <w:basedOn w:val="Normalny"/>
    <w:rsid w:val="000C652D"/>
    <w:pPr>
      <w:numPr>
        <w:ilvl w:val="6"/>
        <w:numId w:val="39"/>
      </w:numPr>
      <w:tabs>
        <w:tab w:val="clear" w:pos="0"/>
        <w:tab w:val="num" w:pos="3600"/>
      </w:tabs>
      <w:spacing w:after="240"/>
      <w:outlineLvl w:val="6"/>
    </w:pPr>
    <w:rPr>
      <w:szCs w:val="20"/>
      <w:lang w:val="en-US" w:eastAsia="en-US"/>
    </w:rPr>
  </w:style>
  <w:style w:type="paragraph" w:customStyle="1" w:styleId="01LOLglMain8">
    <w:name w:val="01 LOLglMain 8"/>
    <w:basedOn w:val="Normalny"/>
    <w:rsid w:val="000C652D"/>
    <w:pPr>
      <w:numPr>
        <w:ilvl w:val="7"/>
        <w:numId w:val="39"/>
      </w:numPr>
      <w:tabs>
        <w:tab w:val="clear" w:pos="0"/>
      </w:tabs>
    </w:pPr>
    <w:rPr>
      <w:szCs w:val="20"/>
      <w:lang w:val="en-US" w:eastAsia="en-US"/>
    </w:rPr>
  </w:style>
  <w:style w:type="paragraph" w:customStyle="1" w:styleId="01LOLglMain9">
    <w:name w:val="01 LOLglMain 9"/>
    <w:basedOn w:val="Normalny"/>
    <w:rsid w:val="000C652D"/>
    <w:pPr>
      <w:numPr>
        <w:ilvl w:val="8"/>
        <w:numId w:val="39"/>
      </w:numPr>
      <w:tabs>
        <w:tab w:val="clear" w:pos="0"/>
      </w:tabs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paragraph" w:customStyle="1" w:styleId="01LOLglMain1">
    <w:name w:val="01 LOLglMain 1"/>
    <w:basedOn w:val="Normalny"/>
    <w:rsid w:val="000C652D"/>
    <w:pPr>
      <w:keepNext/>
      <w:numPr>
        <w:numId w:val="39"/>
      </w:numPr>
      <w:spacing w:after="240"/>
      <w:outlineLvl w:val="0"/>
    </w:pPr>
    <w:rPr>
      <w:szCs w:val="20"/>
      <w:lang w:val="en-US" w:eastAsia="en-US"/>
    </w:rPr>
  </w:style>
  <w:style w:type="paragraph" w:customStyle="1" w:styleId="01LOLglMain2">
    <w:name w:val="01 LOLglMain 2"/>
    <w:basedOn w:val="Normalny"/>
    <w:rsid w:val="000C652D"/>
    <w:pPr>
      <w:numPr>
        <w:ilvl w:val="1"/>
        <w:numId w:val="39"/>
      </w:numPr>
      <w:spacing w:after="240"/>
      <w:outlineLvl w:val="1"/>
    </w:pPr>
    <w:rPr>
      <w:szCs w:val="20"/>
      <w:lang w:val="en-US" w:eastAsia="en-US"/>
    </w:rPr>
  </w:style>
  <w:style w:type="paragraph" w:customStyle="1" w:styleId="01LOLglMain3">
    <w:name w:val="01 LOLglMain 3"/>
    <w:basedOn w:val="Normalny"/>
    <w:link w:val="01LOLglMain3Char"/>
    <w:rsid w:val="000C652D"/>
    <w:pPr>
      <w:numPr>
        <w:ilvl w:val="2"/>
        <w:numId w:val="39"/>
      </w:numPr>
      <w:spacing w:after="240"/>
      <w:outlineLvl w:val="2"/>
    </w:pPr>
    <w:rPr>
      <w:szCs w:val="20"/>
      <w:lang w:val="en-US" w:eastAsia="en-US"/>
    </w:rPr>
  </w:style>
  <w:style w:type="character" w:customStyle="1" w:styleId="01LOLglMain3Char">
    <w:name w:val="01 LOLglMain 3 Char"/>
    <w:basedOn w:val="Domylnaczcionkaakapitu"/>
    <w:link w:val="01LOLglMain3"/>
    <w:rsid w:val="000C652D"/>
    <w:rPr>
      <w:sz w:val="24"/>
      <w:lang w:val="en-US" w:eastAsia="en-US"/>
    </w:rPr>
  </w:style>
  <w:style w:type="paragraph" w:customStyle="1" w:styleId="01LOLglMain4">
    <w:name w:val="01 LOLglMain 4"/>
    <w:basedOn w:val="Normalny"/>
    <w:rsid w:val="000C652D"/>
    <w:pPr>
      <w:numPr>
        <w:ilvl w:val="3"/>
        <w:numId w:val="39"/>
      </w:numPr>
      <w:tabs>
        <w:tab w:val="clear" w:pos="0"/>
        <w:tab w:val="num" w:pos="1440"/>
      </w:tabs>
      <w:spacing w:after="240"/>
      <w:outlineLvl w:val="3"/>
    </w:pPr>
    <w:rPr>
      <w:szCs w:val="20"/>
      <w:lang w:val="en-US" w:eastAsia="en-US"/>
    </w:rPr>
  </w:style>
  <w:style w:type="paragraph" w:customStyle="1" w:styleId="01LOLglMain5">
    <w:name w:val="01 LOLglMain 5"/>
    <w:basedOn w:val="Normalny"/>
    <w:rsid w:val="000C652D"/>
    <w:pPr>
      <w:numPr>
        <w:ilvl w:val="4"/>
        <w:numId w:val="39"/>
      </w:numPr>
      <w:tabs>
        <w:tab w:val="clear" w:pos="0"/>
        <w:tab w:val="num" w:pos="2160"/>
      </w:tabs>
      <w:spacing w:after="240"/>
      <w:outlineLvl w:val="4"/>
    </w:pPr>
    <w:rPr>
      <w:szCs w:val="20"/>
      <w:lang w:val="en-US" w:eastAsia="en-US"/>
    </w:rPr>
  </w:style>
  <w:style w:type="paragraph" w:customStyle="1" w:styleId="01LOLglMain6">
    <w:name w:val="01 LOLglMain 6"/>
    <w:basedOn w:val="Normalny"/>
    <w:rsid w:val="000C652D"/>
    <w:pPr>
      <w:numPr>
        <w:ilvl w:val="5"/>
        <w:numId w:val="39"/>
      </w:numPr>
      <w:tabs>
        <w:tab w:val="clear" w:pos="0"/>
        <w:tab w:val="num" w:pos="2880"/>
      </w:tabs>
      <w:spacing w:after="240"/>
      <w:outlineLvl w:val="5"/>
    </w:pPr>
    <w:rPr>
      <w:szCs w:val="20"/>
      <w:lang w:val="en-US" w:eastAsia="en-US"/>
    </w:rPr>
  </w:style>
  <w:style w:type="paragraph" w:customStyle="1" w:styleId="01LOLglMain7">
    <w:name w:val="01 LOLglMain 7"/>
    <w:basedOn w:val="Normalny"/>
    <w:rsid w:val="000C652D"/>
    <w:pPr>
      <w:numPr>
        <w:ilvl w:val="6"/>
        <w:numId w:val="39"/>
      </w:numPr>
      <w:tabs>
        <w:tab w:val="clear" w:pos="0"/>
        <w:tab w:val="num" w:pos="3600"/>
      </w:tabs>
      <w:spacing w:after="240"/>
      <w:outlineLvl w:val="6"/>
    </w:pPr>
    <w:rPr>
      <w:szCs w:val="20"/>
      <w:lang w:val="en-US" w:eastAsia="en-US"/>
    </w:rPr>
  </w:style>
  <w:style w:type="paragraph" w:customStyle="1" w:styleId="01LOLglMain8">
    <w:name w:val="01 LOLglMain 8"/>
    <w:basedOn w:val="Normalny"/>
    <w:rsid w:val="000C652D"/>
    <w:pPr>
      <w:numPr>
        <w:ilvl w:val="7"/>
        <w:numId w:val="39"/>
      </w:numPr>
      <w:tabs>
        <w:tab w:val="clear" w:pos="0"/>
      </w:tabs>
    </w:pPr>
    <w:rPr>
      <w:szCs w:val="20"/>
      <w:lang w:val="en-US" w:eastAsia="en-US"/>
    </w:rPr>
  </w:style>
  <w:style w:type="paragraph" w:customStyle="1" w:styleId="01LOLglMain9">
    <w:name w:val="01 LOLglMain 9"/>
    <w:basedOn w:val="Normalny"/>
    <w:rsid w:val="000C652D"/>
    <w:pPr>
      <w:numPr>
        <w:ilvl w:val="8"/>
        <w:numId w:val="39"/>
      </w:numPr>
      <w:tabs>
        <w:tab w:val="clear" w:pos="0"/>
      </w:tabs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.kuk@pkp-cargo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BCFD-1779-418D-9276-C9FAF146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5251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Monika Banyś</cp:lastModifiedBy>
  <cp:revision>2</cp:revision>
  <cp:lastPrinted>2014-03-03T10:32:00Z</cp:lastPrinted>
  <dcterms:created xsi:type="dcterms:W3CDTF">2015-03-11T06:59:00Z</dcterms:created>
  <dcterms:modified xsi:type="dcterms:W3CDTF">2015-03-11T06:59:00Z</dcterms:modified>
</cp:coreProperties>
</file>