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14" w:rsidRPr="008B3A95" w:rsidRDefault="00353512" w:rsidP="001D573F">
      <w:pPr>
        <w:tabs>
          <w:tab w:val="left" w:pos="5670"/>
        </w:tabs>
        <w:spacing w:line="300" w:lineRule="auto"/>
        <w:rPr>
          <w:rFonts w:ascii="Arial" w:hAnsi="Arial" w:cs="Arial"/>
          <w:color w:val="56565A"/>
          <w:lang w:val="pl-PL"/>
        </w:rPr>
      </w:pPr>
      <w:r w:rsidRPr="008B3A95">
        <w:rPr>
          <w:rFonts w:ascii="Arial" w:hAnsi="Arial" w:cs="Arial"/>
          <w:noProof/>
          <w:color w:val="56565A"/>
          <w:lang w:val="pl-PL"/>
        </w:rPr>
        <mc:AlternateContent>
          <mc:Choice Requires="wps">
            <w:drawing>
              <wp:anchor distT="0" distB="0" distL="91440" distR="91440" simplePos="0" relativeHeight="251667456" behindDoc="0" locked="0" layoutInCell="1" allowOverlap="1" wp14:anchorId="6A9D5CB9" wp14:editId="31FB2184">
                <wp:simplePos x="0" y="0"/>
                <wp:positionH relativeFrom="margin">
                  <wp:posOffset>0</wp:posOffset>
                </wp:positionH>
                <wp:positionV relativeFrom="line">
                  <wp:posOffset>-95885</wp:posOffset>
                </wp:positionV>
                <wp:extent cx="2905760" cy="962025"/>
                <wp:effectExtent l="0" t="0" r="0" b="0"/>
                <wp:wrapSquare wrapText="bothSides"/>
                <wp:docPr id="261" name="Pole tekstowe 261"/>
                <wp:cNvGraphicFramePr/>
                <a:graphic xmlns:a="http://schemas.openxmlformats.org/drawingml/2006/main">
                  <a:graphicData uri="http://schemas.microsoft.com/office/word/2010/wordprocessingShape">
                    <wps:wsp>
                      <wps:cNvSpPr txBox="1"/>
                      <wps:spPr>
                        <a:xfrm>
                          <a:off x="0" y="0"/>
                          <a:ext cx="2905760" cy="962025"/>
                        </a:xfrm>
                        <a:prstGeom prst="rect">
                          <a:avLst/>
                        </a:prstGeom>
                        <a:noFill/>
                        <a:ln w="6350">
                          <a:noFill/>
                        </a:ln>
                        <a:effectLst/>
                      </wps:spPr>
                      <wps:txbx>
                        <w:txbxContent>
                          <w:p w:rsidR="00353512" w:rsidRPr="008F097E" w:rsidRDefault="00422899"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Warszawa</w:t>
                            </w:r>
                            <w:r w:rsidR="009B2A34">
                              <w:rPr>
                                <w:rFonts w:ascii="Arial" w:eastAsiaTheme="minorHAnsi" w:hAnsi="Arial" w:cs="Arial"/>
                                <w:b w:val="0"/>
                                <w:i w:val="0"/>
                                <w:color w:val="56565A"/>
                                <w:sz w:val="20"/>
                                <w:szCs w:val="20"/>
                              </w:rPr>
                              <w:t>, 28</w:t>
                            </w:r>
                            <w:r w:rsidR="00132632">
                              <w:rPr>
                                <w:rFonts w:ascii="Arial" w:eastAsiaTheme="minorHAnsi" w:hAnsi="Arial" w:cs="Arial"/>
                                <w:b w:val="0"/>
                                <w:i w:val="0"/>
                                <w:color w:val="56565A"/>
                                <w:sz w:val="20"/>
                                <w:szCs w:val="20"/>
                              </w:rPr>
                              <w:t xml:space="preserve"> </w:t>
                            </w:r>
                            <w:r w:rsidR="00655E41">
                              <w:rPr>
                                <w:rFonts w:ascii="Arial" w:eastAsiaTheme="minorHAnsi" w:hAnsi="Arial" w:cs="Arial"/>
                                <w:b w:val="0"/>
                                <w:i w:val="0"/>
                                <w:color w:val="56565A"/>
                                <w:sz w:val="20"/>
                                <w:szCs w:val="20"/>
                              </w:rPr>
                              <w:t xml:space="preserve">października </w:t>
                            </w:r>
                            <w:r w:rsidR="00D63849">
                              <w:rPr>
                                <w:rFonts w:ascii="Arial" w:eastAsiaTheme="minorHAnsi" w:hAnsi="Arial" w:cs="Arial"/>
                                <w:b w:val="0"/>
                                <w:i w:val="0"/>
                                <w:color w:val="56565A"/>
                                <w:sz w:val="20"/>
                                <w:szCs w:val="20"/>
                              </w:rPr>
                              <w:t xml:space="preserve"> </w:t>
                            </w:r>
                            <w:r w:rsidR="00E33C7A">
                              <w:rPr>
                                <w:rFonts w:ascii="Arial" w:eastAsiaTheme="minorHAnsi" w:hAnsi="Arial" w:cs="Arial"/>
                                <w:b w:val="0"/>
                                <w:i w:val="0"/>
                                <w:color w:val="56565A"/>
                                <w:sz w:val="20"/>
                                <w:szCs w:val="20"/>
                              </w:rPr>
                              <w:t>2016</w:t>
                            </w:r>
                            <w:r w:rsidR="00132632">
                              <w:rPr>
                                <w:rFonts w:ascii="Arial" w:eastAsiaTheme="minorHAnsi" w:hAnsi="Arial" w:cs="Arial"/>
                                <w:b w:val="0"/>
                                <w:i w:val="0"/>
                                <w:color w:val="56565A"/>
                                <w:sz w:val="20"/>
                                <w:szCs w:val="20"/>
                              </w:rPr>
                              <w:t xml:space="preserve"> r.</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61" o:spid="_x0000_s1026" type="#_x0000_t202" style="position:absolute;margin-left:0;margin-top:-7.55pt;width:228.8pt;height:75.75pt;z-index:25166745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" filled="f" stroked="f" strokeweight=".5pt">
                <v:textbox style="mso-fit-shape-to-text:t" inset=",7.2pt,,7.2pt">
                  <w:txbxContent>
                    <w:p w:rsidR="00353512" w:rsidRPr="008F097E" w:rsidRDefault="00422899" w:rsidP="00353512">
                      <w:pPr>
                        <w:pStyle w:val="Cytatintensywny"/>
                        <w:pBdr>
                          <w:bottom w:val="none" w:sz="0" w:space="0" w:color="auto"/>
                        </w:pBdr>
                        <w:spacing w:after="0"/>
                        <w:ind w:left="0"/>
                        <w:rPr>
                          <w:rFonts w:ascii="Arial" w:eastAsiaTheme="minorHAnsi" w:hAnsi="Arial" w:cs="Arial"/>
                          <w:b w:val="0"/>
                          <w:i w:val="0"/>
                          <w:color w:val="56565A"/>
                          <w:sz w:val="20"/>
                          <w:szCs w:val="20"/>
                        </w:rPr>
                      </w:pPr>
                      <w:r>
                        <w:rPr>
                          <w:rFonts w:ascii="Arial" w:eastAsiaTheme="minorHAnsi" w:hAnsi="Arial" w:cs="Arial"/>
                          <w:b w:val="0"/>
                          <w:i w:val="0"/>
                          <w:color w:val="56565A"/>
                          <w:sz w:val="20"/>
                          <w:szCs w:val="20"/>
                        </w:rPr>
                        <w:t>Warszawa</w:t>
                      </w:r>
                      <w:r w:rsidR="009B2A34">
                        <w:rPr>
                          <w:rFonts w:ascii="Arial" w:eastAsiaTheme="minorHAnsi" w:hAnsi="Arial" w:cs="Arial"/>
                          <w:b w:val="0"/>
                          <w:i w:val="0"/>
                          <w:color w:val="56565A"/>
                          <w:sz w:val="20"/>
                          <w:szCs w:val="20"/>
                        </w:rPr>
                        <w:t>, 28</w:t>
                      </w:r>
                      <w:r w:rsidR="00132632">
                        <w:rPr>
                          <w:rFonts w:ascii="Arial" w:eastAsiaTheme="minorHAnsi" w:hAnsi="Arial" w:cs="Arial"/>
                          <w:b w:val="0"/>
                          <w:i w:val="0"/>
                          <w:color w:val="56565A"/>
                          <w:sz w:val="20"/>
                          <w:szCs w:val="20"/>
                        </w:rPr>
                        <w:t xml:space="preserve"> </w:t>
                      </w:r>
                      <w:r w:rsidR="00655E41">
                        <w:rPr>
                          <w:rFonts w:ascii="Arial" w:eastAsiaTheme="minorHAnsi" w:hAnsi="Arial" w:cs="Arial"/>
                          <w:b w:val="0"/>
                          <w:i w:val="0"/>
                          <w:color w:val="56565A"/>
                          <w:sz w:val="20"/>
                          <w:szCs w:val="20"/>
                        </w:rPr>
                        <w:t xml:space="preserve">października </w:t>
                      </w:r>
                      <w:r w:rsidR="00D63849">
                        <w:rPr>
                          <w:rFonts w:ascii="Arial" w:eastAsiaTheme="minorHAnsi" w:hAnsi="Arial" w:cs="Arial"/>
                          <w:b w:val="0"/>
                          <w:i w:val="0"/>
                          <w:color w:val="56565A"/>
                          <w:sz w:val="20"/>
                          <w:szCs w:val="20"/>
                        </w:rPr>
                        <w:t xml:space="preserve"> </w:t>
                      </w:r>
                      <w:r w:rsidR="00E33C7A">
                        <w:rPr>
                          <w:rFonts w:ascii="Arial" w:eastAsiaTheme="minorHAnsi" w:hAnsi="Arial" w:cs="Arial"/>
                          <w:b w:val="0"/>
                          <w:i w:val="0"/>
                          <w:color w:val="56565A"/>
                          <w:sz w:val="20"/>
                          <w:szCs w:val="20"/>
                        </w:rPr>
                        <w:t>2016</w:t>
                      </w:r>
                      <w:r w:rsidR="00132632">
                        <w:rPr>
                          <w:rFonts w:ascii="Arial" w:eastAsiaTheme="minorHAnsi" w:hAnsi="Arial" w:cs="Arial"/>
                          <w:b w:val="0"/>
                          <w:i w:val="0"/>
                          <w:color w:val="56565A"/>
                          <w:sz w:val="20"/>
                          <w:szCs w:val="20"/>
                        </w:rPr>
                        <w:t xml:space="preserve"> r.</w:t>
                      </w:r>
                    </w:p>
                  </w:txbxContent>
                </v:textbox>
                <w10:wrap type="square" anchorx="margin" anchory="line"/>
              </v:shape>
            </w:pict>
          </mc:Fallback>
        </mc:AlternateContent>
      </w:r>
    </w:p>
    <w:p w:rsidR="008F097E" w:rsidRPr="008B3A95" w:rsidRDefault="008F097E" w:rsidP="001D573F">
      <w:pPr>
        <w:tabs>
          <w:tab w:val="left" w:pos="5670"/>
        </w:tabs>
        <w:spacing w:line="300" w:lineRule="auto"/>
        <w:rPr>
          <w:rFonts w:ascii="Arial" w:hAnsi="Arial" w:cs="Arial"/>
          <w:color w:val="56565A"/>
          <w:lang w:val="pl-PL"/>
        </w:rPr>
      </w:pPr>
    </w:p>
    <w:p w:rsidR="000D1378" w:rsidRPr="00742838" w:rsidRDefault="00742838" w:rsidP="00742838">
      <w:pPr>
        <w:pStyle w:val="NormalnyWeb"/>
        <w:spacing w:after="240" w:afterAutospacing="0" w:line="276" w:lineRule="auto"/>
        <w:jc w:val="center"/>
        <w:rPr>
          <w:rFonts w:ascii="Tahoma" w:eastAsia="Calibri" w:hAnsi="Tahoma" w:cs="Tahoma"/>
          <w:bCs/>
          <w:sz w:val="28"/>
          <w:szCs w:val="28"/>
        </w:rPr>
      </w:pPr>
      <w:r w:rsidRPr="00742838">
        <w:rPr>
          <w:rFonts w:ascii="Tahoma" w:eastAsia="Calibri" w:hAnsi="Tahoma" w:cs="Tahoma"/>
          <w:bCs/>
          <w:sz w:val="28"/>
          <w:szCs w:val="28"/>
        </w:rPr>
        <w:t>Komunikat Prasowy</w:t>
      </w:r>
    </w:p>
    <w:p w:rsidR="00C34B34" w:rsidRPr="008B3A95" w:rsidRDefault="00C34B34" w:rsidP="00EC55B5">
      <w:pPr>
        <w:spacing w:line="276" w:lineRule="auto"/>
        <w:jc w:val="center"/>
        <w:rPr>
          <w:rFonts w:ascii="Arial" w:hAnsi="Arial" w:cs="Arial"/>
          <w:b/>
          <w:bCs/>
          <w:lang w:val="pl-PL"/>
        </w:rPr>
      </w:pPr>
    </w:p>
    <w:p w:rsidR="009B2A34" w:rsidRPr="009B2A34" w:rsidRDefault="009B2A34" w:rsidP="005A40DF">
      <w:pPr>
        <w:spacing w:line="276" w:lineRule="auto"/>
        <w:jc w:val="center"/>
        <w:rPr>
          <w:rFonts w:ascii="Tahoma" w:hAnsi="Tahoma" w:cs="Tahoma"/>
          <w:b/>
        </w:rPr>
      </w:pPr>
      <w:bookmarkStart w:id="0" w:name="_GoBack"/>
      <w:r w:rsidRPr="009B2A34">
        <w:rPr>
          <w:rFonts w:ascii="Tahoma" w:hAnsi="Tahoma" w:cs="Tahoma"/>
          <w:b/>
        </w:rPr>
        <w:t>Forum Klienta uświetniło 15-lecie PKP CARGO</w:t>
      </w:r>
    </w:p>
    <w:bookmarkEnd w:id="0"/>
    <w:p w:rsidR="009B2A34" w:rsidRPr="009B2A34" w:rsidRDefault="009B2A34" w:rsidP="009B2A34">
      <w:pPr>
        <w:spacing w:line="276" w:lineRule="auto"/>
        <w:jc w:val="both"/>
        <w:rPr>
          <w:rFonts w:ascii="Tahoma" w:hAnsi="Tahoma" w:cs="Tahoma"/>
        </w:rPr>
      </w:pPr>
    </w:p>
    <w:p w:rsidR="009B2A34" w:rsidRPr="009B2A34" w:rsidRDefault="009B2A34" w:rsidP="009B2A34">
      <w:pPr>
        <w:spacing w:line="276" w:lineRule="auto"/>
        <w:jc w:val="both"/>
        <w:rPr>
          <w:rFonts w:ascii="Tahoma" w:hAnsi="Tahoma" w:cs="Tahoma"/>
          <w:b/>
        </w:rPr>
      </w:pPr>
      <w:r w:rsidRPr="009B2A34">
        <w:rPr>
          <w:rFonts w:ascii="Tahoma" w:hAnsi="Tahoma" w:cs="Tahoma"/>
          <w:b/>
        </w:rPr>
        <w:t>Zmieniliśmy sposób zarządzania, upraszczamy zapisy w regulaminie sprzedaży, odmładzamy tabor – wszystko po to, aby coraz lepiej nam się współpracowało, bo jesteście dla nas najważniejsi – to słowa, które skierował pod adresem klientów PKP CARGO Prezes Zarządu Spółki Maciej Libiszewski podczas Forum Klienta, które uświetniło 15-lecie Firmy.</w:t>
      </w:r>
    </w:p>
    <w:p w:rsidR="009B2A34" w:rsidRPr="009B2A34" w:rsidRDefault="009B2A34" w:rsidP="009B2A34">
      <w:pPr>
        <w:spacing w:line="276" w:lineRule="auto"/>
        <w:jc w:val="both"/>
        <w:rPr>
          <w:rFonts w:ascii="Tahoma" w:hAnsi="Tahoma" w:cs="Tahoma"/>
        </w:rPr>
      </w:pPr>
    </w:p>
    <w:p w:rsidR="009B2A34" w:rsidRDefault="009B2A34" w:rsidP="009B2A34">
      <w:pPr>
        <w:spacing w:line="276" w:lineRule="auto"/>
        <w:jc w:val="both"/>
        <w:rPr>
          <w:rFonts w:ascii="Tahoma" w:hAnsi="Tahoma" w:cs="Tahoma"/>
        </w:rPr>
      </w:pPr>
      <w:r w:rsidRPr="009B2A34">
        <w:rPr>
          <w:rFonts w:ascii="Tahoma" w:hAnsi="Tahoma" w:cs="Tahoma"/>
        </w:rPr>
        <w:t xml:space="preserve">Prawie 200 osób przybyło do warszawskiej Reduty na Forum Klienta 2016, coroczne spotkanie PKP CARGO z partnerami biznesowymi. W tym roku zbiegło się ono z jubileuszem 15-lecia Spółki. </w:t>
      </w:r>
    </w:p>
    <w:p w:rsidR="009B2A34" w:rsidRPr="009B2A34" w:rsidRDefault="009B2A34" w:rsidP="009B2A34">
      <w:pPr>
        <w:spacing w:line="276" w:lineRule="auto"/>
        <w:jc w:val="both"/>
        <w:rPr>
          <w:rFonts w:ascii="Tahoma" w:hAnsi="Tahoma" w:cs="Tahoma"/>
        </w:rPr>
      </w:pPr>
    </w:p>
    <w:p w:rsidR="009B2A34" w:rsidRDefault="009B2A34" w:rsidP="009B2A34">
      <w:pPr>
        <w:spacing w:line="276" w:lineRule="auto"/>
        <w:jc w:val="both"/>
        <w:rPr>
          <w:rFonts w:ascii="Tahoma" w:hAnsi="Tahoma" w:cs="Tahoma"/>
        </w:rPr>
      </w:pPr>
      <w:r w:rsidRPr="009B2A34">
        <w:rPr>
          <w:rFonts w:ascii="Tahoma" w:hAnsi="Tahoma" w:cs="Tahoma"/>
        </w:rPr>
        <w:t>Witając gości, Prezes Zarządu PKP CARGO Maciej Libiszewski podkreślił, że w ostatnim czasie zaszły istotne zmiany w Spółce, które już wkrótce wpłyną na poprawę jej współpracy z klientami. Powrócono do zarządzania obszarowego, by być bliżej klienta i szybciej reagować na jego oczekiwania i potrzeby, wprowadzono wiele istotnych zmian i uproszczeń w regulaminie sprzedaży, rozpoczęto program odmładzania taboru. Robimy to wszystko dla Was, naszych klientów, którzy reprezentujecie przemysł węglowy, energetyczny, metalowy, sektor kruszywowy, wydobycie rud, intermodal. Wszystkim wam serdecznie dziękuję za dotychczasową współpracę – podsumował Prezes Libiszewski.</w:t>
      </w:r>
    </w:p>
    <w:p w:rsidR="009B2A34" w:rsidRPr="009B2A34" w:rsidRDefault="009B2A34" w:rsidP="009B2A34">
      <w:pPr>
        <w:spacing w:line="276" w:lineRule="auto"/>
        <w:jc w:val="both"/>
        <w:rPr>
          <w:rFonts w:ascii="Tahoma" w:hAnsi="Tahoma" w:cs="Tahoma"/>
        </w:rPr>
      </w:pPr>
    </w:p>
    <w:p w:rsidR="009B2A34" w:rsidRDefault="009B2A34" w:rsidP="009B2A34">
      <w:pPr>
        <w:spacing w:line="276" w:lineRule="auto"/>
        <w:jc w:val="both"/>
        <w:rPr>
          <w:rFonts w:ascii="Tahoma" w:hAnsi="Tahoma" w:cs="Tahoma"/>
        </w:rPr>
      </w:pPr>
      <w:r w:rsidRPr="009B2A34">
        <w:rPr>
          <w:rFonts w:ascii="Tahoma" w:hAnsi="Tahoma" w:cs="Tahoma"/>
        </w:rPr>
        <w:t>Gratulacje i życzenia w imieniu Ministra Infrastruktury i Budownictwa Andrzeja Adamczyka i obecnego na spotkaniu Podsekretarza Stanu w tym resorcie, odpowiadającego za kolej, Andrzeja Bittela, przekazał na ręce Zarządu PKP CARGO Sekretarz Stanu w MIB Kazimierz Smoliński.  Chciałbym przekazać 20-tysięcznej załodze PKP CARGO gorące podziękowanie za wasze zaangażowanie, za prowadzenie firmy w trudnych czasach, przy ogromnej konkurencji wewnętrznej, zewnętrznej i międzynarodowej. Za to, że otwieracie nowe szlaki, przekraczając granice nie tylko w Europie, ale, jeśli ziszczą się wasze plany, także na Dalekim Wschodzie.  Chciałbym również podziękować współpracownikom PKP CARGO i życzyć, abyście byli zadowoleni z usług przewoźnika, a ich jakość się poprawiała. Aby z usług PKP CARGO byli także zadowoleni akcjonariusze spółki.</w:t>
      </w:r>
    </w:p>
    <w:p w:rsidR="009B2A34" w:rsidRPr="009B2A34" w:rsidRDefault="009B2A34" w:rsidP="009B2A34">
      <w:pPr>
        <w:spacing w:line="276" w:lineRule="auto"/>
        <w:jc w:val="both"/>
        <w:rPr>
          <w:rFonts w:ascii="Tahoma" w:hAnsi="Tahoma" w:cs="Tahoma"/>
        </w:rPr>
      </w:pPr>
    </w:p>
    <w:p w:rsidR="009B2A34" w:rsidRDefault="009B2A34" w:rsidP="009B2A34">
      <w:pPr>
        <w:spacing w:line="276" w:lineRule="auto"/>
        <w:jc w:val="both"/>
        <w:rPr>
          <w:rFonts w:ascii="Tahoma" w:hAnsi="Tahoma" w:cs="Tahoma"/>
        </w:rPr>
      </w:pPr>
      <w:r w:rsidRPr="009B2A34">
        <w:rPr>
          <w:rFonts w:ascii="Tahoma" w:hAnsi="Tahoma" w:cs="Tahoma"/>
        </w:rPr>
        <w:t xml:space="preserve">Gratulacje i podziękowania skierował do Zarządu PKP CARGO również Prezes Zarządu PKP S.A., a jednocześnie Przewodniczący Rady Nadzorczej PKP CARGO, Mirosław </w:t>
      </w:r>
      <w:r w:rsidRPr="009B2A34">
        <w:rPr>
          <w:rFonts w:ascii="Tahoma" w:hAnsi="Tahoma" w:cs="Tahoma"/>
        </w:rPr>
        <w:lastRenderedPageBreak/>
        <w:t>Pawłowski. Wszystko zaczęło się w latach dwudziestych, kiedy kolej była osnową i ostoją budowy potęgi drugiej  Rzeczpospolitej. W ostatnich 15-latach zmieniły się  tylko uwarunkowania – powiedział Prezes Pawłowski. PKP CARGO rozwija się zdecydowanie w dobrym kierunku. Zbieracie  coraz więcej doświadczeń. Otworem stoi przed wami już nie tylko Europa, ale także Azja. Za to wszystko chciałem wam serdecznie podziękować i życzyć wiele wytrwałości w tym, co jest przed wami.</w:t>
      </w:r>
    </w:p>
    <w:p w:rsidR="009B2A34" w:rsidRPr="009B2A34" w:rsidRDefault="009B2A34" w:rsidP="009B2A34">
      <w:pPr>
        <w:spacing w:line="276" w:lineRule="auto"/>
        <w:jc w:val="both"/>
        <w:rPr>
          <w:rFonts w:ascii="Tahoma" w:hAnsi="Tahoma" w:cs="Tahoma"/>
        </w:rPr>
      </w:pPr>
    </w:p>
    <w:p w:rsidR="00453562" w:rsidRPr="00410ECF" w:rsidRDefault="009B2A34" w:rsidP="009B2A34">
      <w:pPr>
        <w:spacing w:line="276" w:lineRule="auto"/>
        <w:jc w:val="both"/>
        <w:rPr>
          <w:rFonts w:ascii="Tahoma" w:hAnsi="Tahoma" w:cs="Tahoma"/>
        </w:rPr>
      </w:pPr>
      <w:r w:rsidRPr="009B2A34">
        <w:rPr>
          <w:rFonts w:ascii="Tahoma" w:hAnsi="Tahoma" w:cs="Tahoma"/>
        </w:rPr>
        <w:t>Z okazji jubileuszu PKP CARGO Prezes Pawłowski przekazał na ręce Prezesa Libiszewskiego tabliczkę z orłem z parowozu. Niech ten znak przypomina wam, że jesteście polskimi kolejarzami, że rozwijacie się dla Polski – powiedział na zakończenie</w:t>
      </w:r>
    </w:p>
    <w:p w:rsidR="00655E41" w:rsidRDefault="00655E41" w:rsidP="00EF65C6">
      <w:pPr>
        <w:spacing w:line="276" w:lineRule="auto"/>
        <w:jc w:val="both"/>
        <w:rPr>
          <w:rFonts w:ascii="Arial" w:hAnsi="Arial" w:cs="Arial"/>
          <w:sz w:val="20"/>
          <w:szCs w:val="22"/>
        </w:rPr>
      </w:pPr>
    </w:p>
    <w:p w:rsidR="00EB5668" w:rsidRPr="008B3A95" w:rsidRDefault="00EB5668" w:rsidP="00EF65C6">
      <w:pPr>
        <w:spacing w:line="276" w:lineRule="auto"/>
        <w:jc w:val="both"/>
        <w:rPr>
          <w:rFonts w:ascii="Arial" w:hAnsi="Arial" w:cs="Arial"/>
          <w:sz w:val="20"/>
          <w:szCs w:val="22"/>
          <w:lang w:val="pl-PL"/>
        </w:rPr>
      </w:pPr>
      <w:r w:rsidRPr="008B3A95">
        <w:rPr>
          <w:rFonts w:ascii="Arial" w:hAnsi="Arial" w:cs="Arial"/>
          <w:sz w:val="20"/>
          <w:szCs w:val="22"/>
          <w:lang w:val="pl-PL"/>
        </w:rPr>
        <w:t>Kontakt:</w:t>
      </w:r>
    </w:p>
    <w:p w:rsidR="00F33FA1" w:rsidRDefault="00F33FA1" w:rsidP="00EB5668">
      <w:pPr>
        <w:spacing w:line="276" w:lineRule="auto"/>
        <w:jc w:val="both"/>
        <w:rPr>
          <w:rFonts w:ascii="Arial" w:hAnsi="Arial" w:cs="Arial"/>
          <w:sz w:val="20"/>
          <w:szCs w:val="22"/>
          <w:lang w:val="pl-PL"/>
        </w:rPr>
      </w:pPr>
    </w:p>
    <w:p w:rsidR="00655E41" w:rsidRPr="00655E41" w:rsidRDefault="00655E41" w:rsidP="00EB5668">
      <w:pPr>
        <w:spacing w:line="276" w:lineRule="auto"/>
        <w:jc w:val="both"/>
        <w:rPr>
          <w:rFonts w:ascii="Arial" w:hAnsi="Arial" w:cs="Arial"/>
          <w:sz w:val="20"/>
          <w:szCs w:val="22"/>
          <w:lang w:val="pl-PL"/>
        </w:rPr>
      </w:pPr>
      <w:r w:rsidRPr="00655E41">
        <w:rPr>
          <w:rFonts w:ascii="Arial" w:hAnsi="Arial" w:cs="Arial"/>
          <w:sz w:val="20"/>
          <w:szCs w:val="22"/>
          <w:lang w:val="pl-PL"/>
        </w:rPr>
        <w:t>Jacek Wnukowski</w:t>
      </w:r>
    </w:p>
    <w:p w:rsidR="00655E41" w:rsidRDefault="00EB5668" w:rsidP="00EB5668">
      <w:pPr>
        <w:spacing w:line="276" w:lineRule="auto"/>
        <w:jc w:val="both"/>
        <w:rPr>
          <w:rFonts w:ascii="Arial" w:hAnsi="Arial" w:cs="Arial"/>
          <w:sz w:val="20"/>
          <w:szCs w:val="22"/>
          <w:lang w:val="pl-PL"/>
        </w:rPr>
      </w:pPr>
      <w:r w:rsidRPr="00655E41">
        <w:rPr>
          <w:rFonts w:ascii="Arial" w:hAnsi="Arial" w:cs="Arial"/>
          <w:sz w:val="20"/>
          <w:szCs w:val="22"/>
          <w:lang w:val="pl-PL"/>
        </w:rPr>
        <w:t xml:space="preserve">Biuro Prasowe </w:t>
      </w:r>
    </w:p>
    <w:p w:rsidR="00EB5668" w:rsidRPr="00655E41" w:rsidRDefault="00EB5668" w:rsidP="00EB5668">
      <w:pPr>
        <w:spacing w:line="276" w:lineRule="auto"/>
        <w:jc w:val="both"/>
        <w:rPr>
          <w:rFonts w:ascii="Arial" w:hAnsi="Arial" w:cs="Arial"/>
          <w:sz w:val="20"/>
          <w:szCs w:val="22"/>
          <w:u w:val="single"/>
          <w:lang w:val="pl-PL"/>
        </w:rPr>
      </w:pPr>
      <w:r w:rsidRPr="00655E41">
        <w:rPr>
          <w:rFonts w:ascii="Arial" w:hAnsi="Arial" w:cs="Arial"/>
          <w:sz w:val="20"/>
          <w:szCs w:val="22"/>
          <w:lang w:val="pl-PL"/>
        </w:rPr>
        <w:t>PKP CARGO</w:t>
      </w:r>
      <w:r w:rsidR="00655E41">
        <w:rPr>
          <w:rFonts w:ascii="Arial" w:hAnsi="Arial" w:cs="Arial"/>
          <w:sz w:val="20"/>
          <w:szCs w:val="22"/>
          <w:lang w:val="pl-PL"/>
        </w:rPr>
        <w:t xml:space="preserve"> S.A.</w:t>
      </w:r>
    </w:p>
    <w:p w:rsidR="00EB5668" w:rsidRPr="008B3A95" w:rsidRDefault="00655E41" w:rsidP="00EB5668">
      <w:pPr>
        <w:spacing w:line="276" w:lineRule="auto"/>
        <w:jc w:val="both"/>
        <w:rPr>
          <w:rFonts w:ascii="Arial" w:hAnsi="Arial" w:cs="Arial"/>
          <w:sz w:val="20"/>
          <w:szCs w:val="22"/>
          <w:u w:val="single"/>
          <w:lang w:val="pl-PL"/>
        </w:rPr>
      </w:pPr>
      <w:r>
        <w:rPr>
          <w:rFonts w:ascii="Arial" w:hAnsi="Arial" w:cs="Arial"/>
          <w:sz w:val="20"/>
          <w:szCs w:val="22"/>
          <w:lang w:val="pl-PL"/>
        </w:rPr>
        <w:t>(+</w:t>
      </w:r>
      <w:r w:rsidR="00EB5668" w:rsidRPr="008B3A95">
        <w:rPr>
          <w:rFonts w:ascii="Arial" w:hAnsi="Arial" w:cs="Arial"/>
          <w:sz w:val="20"/>
          <w:szCs w:val="22"/>
          <w:lang w:val="pl-PL"/>
        </w:rPr>
        <w:t>48) 663 290 </w:t>
      </w:r>
      <w:r>
        <w:rPr>
          <w:rFonts w:ascii="Arial" w:hAnsi="Arial" w:cs="Arial"/>
          <w:sz w:val="20"/>
          <w:szCs w:val="22"/>
          <w:lang w:val="pl-PL"/>
        </w:rPr>
        <w:t>013</w:t>
      </w:r>
    </w:p>
    <w:p w:rsidR="00655E41" w:rsidRPr="00962D20" w:rsidRDefault="001B79D5" w:rsidP="00962D20">
      <w:pPr>
        <w:spacing w:line="276" w:lineRule="auto"/>
        <w:jc w:val="both"/>
        <w:rPr>
          <w:rFonts w:ascii="Arial" w:hAnsi="Arial" w:cs="Arial"/>
          <w:sz w:val="20"/>
          <w:szCs w:val="22"/>
          <w:u w:val="single"/>
          <w:lang w:val="pl-PL"/>
        </w:rPr>
      </w:pPr>
      <w:hyperlink r:id="rId12" w:history="1">
        <w:r w:rsidR="00EB5668" w:rsidRPr="008B3A95">
          <w:rPr>
            <w:rStyle w:val="Hipercze"/>
            <w:rFonts w:ascii="Arial" w:hAnsi="Arial" w:cs="Arial"/>
            <w:sz w:val="20"/>
            <w:szCs w:val="22"/>
            <w:lang w:val="pl-PL"/>
          </w:rPr>
          <w:t>media@pkp-cargo.eu</w:t>
        </w:r>
      </w:hyperlink>
    </w:p>
    <w:p w:rsidR="00D60FFB" w:rsidRDefault="00D60FFB" w:rsidP="00B04BAC">
      <w:pPr>
        <w:spacing w:after="120" w:line="276" w:lineRule="auto"/>
        <w:jc w:val="both"/>
        <w:rPr>
          <w:rFonts w:ascii="Arial" w:hAnsi="Arial" w:cs="Arial"/>
          <w:b/>
          <w:bCs/>
          <w:sz w:val="16"/>
          <w:szCs w:val="16"/>
          <w:lang w:val="pl-PL"/>
        </w:rPr>
      </w:pPr>
    </w:p>
    <w:p w:rsidR="00742838" w:rsidRDefault="00742838" w:rsidP="00B04BAC">
      <w:pPr>
        <w:spacing w:after="120" w:line="276" w:lineRule="auto"/>
        <w:jc w:val="both"/>
        <w:rPr>
          <w:rFonts w:ascii="Arial" w:hAnsi="Arial" w:cs="Arial"/>
          <w:b/>
          <w:bCs/>
          <w:sz w:val="16"/>
          <w:szCs w:val="16"/>
          <w:lang w:val="pl-PL"/>
        </w:rPr>
      </w:pPr>
    </w:p>
    <w:p w:rsidR="00B04BAC" w:rsidRPr="008B3A95" w:rsidRDefault="00241897" w:rsidP="00B04BAC">
      <w:pPr>
        <w:spacing w:after="120" w:line="276" w:lineRule="auto"/>
        <w:jc w:val="both"/>
        <w:rPr>
          <w:rFonts w:ascii="Arial" w:hAnsi="Arial" w:cs="Arial"/>
          <w:sz w:val="16"/>
          <w:szCs w:val="16"/>
          <w:lang w:val="pl-PL"/>
        </w:rPr>
      </w:pPr>
      <w:r w:rsidRPr="008B3A95">
        <w:rPr>
          <w:rFonts w:ascii="Arial" w:hAnsi="Arial" w:cs="Arial"/>
          <w:b/>
          <w:bCs/>
          <w:sz w:val="16"/>
          <w:szCs w:val="16"/>
          <w:lang w:val="pl-PL"/>
        </w:rPr>
        <w:t xml:space="preserve">PKP CARGO </w:t>
      </w:r>
      <w:r w:rsidRPr="008B3A95">
        <w:rPr>
          <w:rFonts w:ascii="Arial" w:hAnsi="Arial" w:cs="Arial"/>
          <w:sz w:val="16"/>
          <w:szCs w:val="16"/>
          <w:lang w:val="pl-PL"/>
        </w:rPr>
        <w:t>jest największym kolejowym przewoźnikiem towarowym w Polsce i drugim pod względem wielkości operatorem w Unii Europejskiej</w:t>
      </w:r>
      <w:r w:rsidR="00B04BAC" w:rsidRPr="008B3A95">
        <w:rPr>
          <w:rFonts w:ascii="Arial" w:hAnsi="Arial" w:cs="Arial"/>
          <w:sz w:val="16"/>
          <w:szCs w:val="16"/>
          <w:lang w:val="pl-PL"/>
        </w:rPr>
        <w:t xml:space="preserve">. Jako Grupa oferuje klientom zintegrowane usługi logistyczne, łącząc transport kolejowy (największa flota taboru w Polsce),  samochodowy oraz morski. Świadczy samodzielne przewozy towarowe dla kilku tysięcy klientów na terenie Polski oraz Czech, Słowacji, Niemiec, Austrii, Belgii, Holandii, Węgier i Litwy. W marcu 2015 roku spółka podpisała umowę o strategicznej współpracy z HZ Cargo, chorwackim przewoźnikiem </w:t>
      </w:r>
      <w:r w:rsidR="00DB0791" w:rsidRPr="008B3A95">
        <w:rPr>
          <w:rFonts w:ascii="Arial" w:hAnsi="Arial" w:cs="Arial"/>
          <w:sz w:val="16"/>
          <w:szCs w:val="16"/>
          <w:lang w:val="pl-PL"/>
        </w:rPr>
        <w:t>kolejowym, a w maju przejęła 80 </w:t>
      </w:r>
      <w:r w:rsidR="00B04BAC" w:rsidRPr="008B3A95">
        <w:rPr>
          <w:rFonts w:ascii="Arial" w:hAnsi="Arial" w:cs="Arial"/>
          <w:sz w:val="16"/>
          <w:szCs w:val="16"/>
          <w:lang w:val="pl-PL"/>
        </w:rPr>
        <w:t>proc. udziałów Advanced World Transport, drugiego co do wielkości kolejowego przewoźnika towarowego w Czechach.</w:t>
      </w:r>
    </w:p>
    <w:p w:rsidR="00B04BAC" w:rsidRPr="008B3A95" w:rsidRDefault="00B04BAC" w:rsidP="00B04BAC">
      <w:pPr>
        <w:spacing w:after="120" w:line="276" w:lineRule="auto"/>
        <w:jc w:val="both"/>
        <w:rPr>
          <w:rFonts w:ascii="Arial" w:hAnsi="Arial" w:cs="Arial"/>
          <w:sz w:val="16"/>
          <w:szCs w:val="16"/>
          <w:lang w:val="pl-PL"/>
        </w:rPr>
      </w:pPr>
      <w:r w:rsidRPr="008B3A95">
        <w:rPr>
          <w:rFonts w:ascii="Arial" w:hAnsi="Arial" w:cs="Arial"/>
          <w:sz w:val="16"/>
          <w:szCs w:val="16"/>
          <w:lang w:val="pl-PL"/>
        </w:rPr>
        <w:t>W skład Grupy PKP CARGO wchodzą spółki zależne, odpowiedzialne m.in. za przewozy intermodalne, krajową i międzynarodową sped</w:t>
      </w:r>
      <w:r w:rsidR="00655E41">
        <w:rPr>
          <w:rFonts w:ascii="Arial" w:hAnsi="Arial" w:cs="Arial"/>
          <w:sz w:val="16"/>
          <w:szCs w:val="16"/>
          <w:lang w:val="pl-PL"/>
        </w:rPr>
        <w:t>ycję kolejową (PKP CARGO CONNECT</w:t>
      </w:r>
      <w:r w:rsidRPr="008B3A95">
        <w:rPr>
          <w:rFonts w:ascii="Arial" w:hAnsi="Arial" w:cs="Arial"/>
          <w:sz w:val="16"/>
          <w:szCs w:val="16"/>
          <w:lang w:val="pl-PL"/>
        </w:rPr>
        <w:t>) oraz serwis</w:t>
      </w:r>
      <w:r w:rsidR="00655E41">
        <w:rPr>
          <w:rFonts w:ascii="Arial" w:hAnsi="Arial" w:cs="Arial"/>
          <w:sz w:val="16"/>
          <w:szCs w:val="16"/>
          <w:lang w:val="pl-PL"/>
        </w:rPr>
        <w:t xml:space="preserve"> i utrzymanie taboru (PKP CARGO</w:t>
      </w:r>
      <w:r w:rsidRPr="008B3A95">
        <w:rPr>
          <w:rFonts w:ascii="Arial" w:hAnsi="Arial" w:cs="Arial"/>
          <w:sz w:val="16"/>
          <w:szCs w:val="16"/>
          <w:lang w:val="pl-PL"/>
        </w:rPr>
        <w:t>TABOR).</w:t>
      </w:r>
    </w:p>
    <w:p w:rsidR="00B04BAC" w:rsidRPr="008B3A95" w:rsidRDefault="00B04BAC" w:rsidP="00B04BAC">
      <w:pPr>
        <w:spacing w:after="120" w:line="276" w:lineRule="auto"/>
        <w:jc w:val="both"/>
        <w:rPr>
          <w:rFonts w:ascii="Arial" w:hAnsi="Arial" w:cs="Arial"/>
          <w:sz w:val="16"/>
          <w:szCs w:val="16"/>
          <w:lang w:val="pl-PL"/>
        </w:rPr>
      </w:pPr>
      <w:r w:rsidRPr="008B3A95">
        <w:rPr>
          <w:rFonts w:ascii="Arial" w:hAnsi="Arial" w:cs="Arial"/>
          <w:sz w:val="16"/>
          <w:szCs w:val="16"/>
          <w:lang w:val="pl-PL"/>
        </w:rPr>
        <w:t>W 2015 roku Grupa PKP CARGO osiągnęła 4,56 mld zł przychodów, przewożąc ponad 116 mln ton ładunków.</w:t>
      </w:r>
    </w:p>
    <w:p w:rsidR="00B04BAC" w:rsidRPr="008B3A95" w:rsidRDefault="00B04BAC" w:rsidP="00B04BAC">
      <w:pPr>
        <w:spacing w:after="120" w:line="276" w:lineRule="auto"/>
        <w:jc w:val="both"/>
        <w:rPr>
          <w:rFonts w:ascii="Arial" w:hAnsi="Arial" w:cs="Arial"/>
          <w:sz w:val="16"/>
          <w:szCs w:val="16"/>
          <w:lang w:val="pl-PL"/>
        </w:rPr>
      </w:pPr>
      <w:r w:rsidRPr="008B3A95">
        <w:rPr>
          <w:rFonts w:ascii="Arial" w:hAnsi="Arial" w:cs="Arial"/>
          <w:sz w:val="16"/>
          <w:szCs w:val="16"/>
          <w:lang w:val="pl-PL"/>
        </w:rPr>
        <w:t>30 października 2013 roku PKP CARGO zadebiutowało na Giełdzie Papierów Wartościowych w Warszawie, stając się pierwszym kolejowym przewoźnikiem towarowym w UE notowanym na giełdzie. Wartość oferty publicznej, w której PKP S.A. sprzedała niemal 50 proc. akcji PKP CARGO, wyniosła 1,42 mld zł. Spółka obecnie wchodzi w skład indeksów WIG30 i mWIG40. Jej głównym akcjonariuszem pozostaje PKP S.A.</w:t>
      </w:r>
    </w:p>
    <w:p w:rsidR="008F097E" w:rsidRPr="00962D20" w:rsidRDefault="00B04BAC" w:rsidP="00962D20">
      <w:pPr>
        <w:spacing w:after="120" w:line="276" w:lineRule="auto"/>
        <w:jc w:val="both"/>
        <w:rPr>
          <w:rFonts w:ascii="Arial" w:hAnsi="Arial" w:cs="Arial"/>
          <w:sz w:val="16"/>
          <w:szCs w:val="16"/>
          <w:lang w:val="pl-PL"/>
        </w:rPr>
      </w:pPr>
      <w:r w:rsidRPr="008B3A95">
        <w:rPr>
          <w:rFonts w:ascii="Arial" w:hAnsi="Arial" w:cs="Arial"/>
          <w:sz w:val="16"/>
          <w:szCs w:val="16"/>
          <w:lang w:val="pl-PL"/>
        </w:rPr>
        <w:t>Grupa PKP CARGO prowadzi aktywną działalność z zakresu CSR. Stosuje standardy odpowiedzialnej polityki pracowniczej, realizuje szereg działań na rzecz ochrony środowiska, jest także mecenasem zabytków techniki kolejowej, zgromadzonych m.in. w unikalnych na skalę europejską Parowozowni Wolsztyn i Skansenie Taboru Kolejowego w Chabówce.</w:t>
      </w:r>
    </w:p>
    <w:sectPr w:rsidR="008F097E" w:rsidRPr="00962D20" w:rsidSect="00A066AA">
      <w:headerReference w:type="default" r:id="rId13"/>
      <w:footerReference w:type="default" r:id="rId14"/>
      <w:pgSz w:w="11900" w:h="16840"/>
      <w:pgMar w:top="913" w:right="1134" w:bottom="1276" w:left="1701" w:header="703"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9D5" w:rsidRDefault="001B79D5" w:rsidP="000650FD">
      <w:r>
        <w:separator/>
      </w:r>
    </w:p>
  </w:endnote>
  <w:endnote w:type="continuationSeparator" w:id="0">
    <w:p w:rsidR="001B79D5" w:rsidRDefault="001B79D5" w:rsidP="0006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Lucida Grande CE">
    <w:charset w:val="58"/>
    <w:family w:val="auto"/>
    <w:pitch w:val="variable"/>
    <w:sig w:usb0="00000005" w:usb1="00000000" w:usb2="00000000" w:usb3="00000000" w:csb0="00000002"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1C2" w:rsidRPr="000878DB" w:rsidRDefault="000731C2" w:rsidP="00A01714">
    <w:pPr>
      <w:pStyle w:val="Stopka"/>
      <w:jc w:val="both"/>
      <w:rPr>
        <w:rFonts w:ascii="Arial" w:hAnsi="Arial" w:cs="Arial"/>
        <w:color w:val="56565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9D5" w:rsidRDefault="001B79D5" w:rsidP="000650FD">
      <w:r>
        <w:separator/>
      </w:r>
    </w:p>
  </w:footnote>
  <w:footnote w:type="continuationSeparator" w:id="0">
    <w:p w:rsidR="001B79D5" w:rsidRDefault="001B79D5" w:rsidP="00065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714" w:rsidRDefault="003505E0" w:rsidP="00960714">
    <w:pPr>
      <w:pStyle w:val="Nagwek"/>
    </w:pPr>
    <w:r>
      <w:rPr>
        <w:noProof/>
        <w:lang w:val="pl-PL"/>
      </w:rPr>
      <w:drawing>
        <wp:anchor distT="0" distB="0" distL="114300" distR="114300" simplePos="0" relativeHeight="251659264" behindDoc="0" locked="0" layoutInCell="1" allowOverlap="1">
          <wp:simplePos x="0" y="0"/>
          <wp:positionH relativeFrom="column">
            <wp:posOffset>3554095</wp:posOffset>
          </wp:positionH>
          <wp:positionV relativeFrom="paragraph">
            <wp:posOffset>135255</wp:posOffset>
          </wp:positionV>
          <wp:extent cx="2000250" cy="247650"/>
          <wp:effectExtent l="0" t="0" r="0" b="0"/>
          <wp:wrapTopAndBottom/>
          <wp:docPr id="5" name="Obraz 0" descr="PKP_Cargo_poziom_CMYK.png"/>
          <wp:cNvGraphicFramePr/>
          <a:graphic xmlns:a="http://schemas.openxmlformats.org/drawingml/2006/main">
            <a:graphicData uri="http://schemas.openxmlformats.org/drawingml/2006/picture">
              <pic:pic xmlns:pic="http://schemas.openxmlformats.org/drawingml/2006/picture">
                <pic:nvPicPr>
                  <pic:cNvPr id="5" name="Obraz 0" descr="PKP_Cargo_poziom_CMYK.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714" w:rsidRPr="00AD71CD" w:rsidRDefault="00A01714" w:rsidP="00515C0E">
    <w:pPr>
      <w:spacing w:line="300" w:lineRule="auto"/>
      <w:rPr>
        <w:rFonts w:ascii="Arial" w:hAnsi="Arial" w:cs="Arial"/>
        <w:color w:val="56565A"/>
        <w:sz w:val="20"/>
        <w:szCs w:val="20"/>
        <w:lang w:val="pl-PL"/>
      </w:rPr>
    </w:pPr>
  </w:p>
  <w:p w:rsidR="00A01714" w:rsidRPr="00CE489B" w:rsidRDefault="00515C0E" w:rsidP="00515C0E">
    <w:pPr>
      <w:tabs>
        <w:tab w:val="left" w:pos="1215"/>
      </w:tabs>
      <w:spacing w:line="300" w:lineRule="auto"/>
      <w:ind w:left="-567"/>
      <w:rPr>
        <w:rFonts w:ascii="Myriad Pro" w:hAnsi="Myriad Pro"/>
        <w:color w:val="56565A"/>
        <w:lang w:val="pl-PL"/>
      </w:rPr>
    </w:pPr>
    <w:r>
      <w:rPr>
        <w:rFonts w:ascii="Myriad Pro" w:hAnsi="Myriad Pro"/>
        <w:color w:val="56565A"/>
        <w:lang w:val="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7D6"/>
    <w:multiLevelType w:val="hybridMultilevel"/>
    <w:tmpl w:val="371A6DB2"/>
    <w:lvl w:ilvl="0" w:tplc="1A382EC8">
      <w:numFmt w:val="bullet"/>
      <w:lvlText w:val="-"/>
      <w:lvlJc w:val="left"/>
      <w:pPr>
        <w:ind w:left="720" w:hanging="360"/>
      </w:pPr>
      <w:rPr>
        <w:rFonts w:ascii="Tahoma" w:eastAsiaTheme="minorEastAsi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64792D"/>
    <w:multiLevelType w:val="hybridMultilevel"/>
    <w:tmpl w:val="317CF254"/>
    <w:lvl w:ilvl="0" w:tplc="77C4FFE2">
      <w:numFmt w:val="bullet"/>
      <w:lvlText w:val="–"/>
      <w:lvlJc w:val="left"/>
      <w:pPr>
        <w:ind w:left="720" w:hanging="360"/>
      </w:pPr>
      <w:rPr>
        <w:rFonts w:ascii="Tahoma" w:eastAsiaTheme="minorEastAsia" w:hAnsi="Tahoma" w:cs="Tahoma"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CE"/>
    <w:rsid w:val="000132B3"/>
    <w:rsid w:val="00014964"/>
    <w:rsid w:val="00032CF5"/>
    <w:rsid w:val="00051740"/>
    <w:rsid w:val="00051B39"/>
    <w:rsid w:val="00057C15"/>
    <w:rsid w:val="0006325E"/>
    <w:rsid w:val="00063441"/>
    <w:rsid w:val="000650FD"/>
    <w:rsid w:val="00071C96"/>
    <w:rsid w:val="000731C2"/>
    <w:rsid w:val="000803E5"/>
    <w:rsid w:val="0008537D"/>
    <w:rsid w:val="000878DB"/>
    <w:rsid w:val="000A06DC"/>
    <w:rsid w:val="000A166E"/>
    <w:rsid w:val="000A59AD"/>
    <w:rsid w:val="000B3909"/>
    <w:rsid w:val="000C30C7"/>
    <w:rsid w:val="000D1378"/>
    <w:rsid w:val="000D3654"/>
    <w:rsid w:val="000D536A"/>
    <w:rsid w:val="000F0156"/>
    <w:rsid w:val="000F0830"/>
    <w:rsid w:val="000F1C30"/>
    <w:rsid w:val="000F700D"/>
    <w:rsid w:val="0010630F"/>
    <w:rsid w:val="001145A8"/>
    <w:rsid w:val="001159A5"/>
    <w:rsid w:val="001162EF"/>
    <w:rsid w:val="00117A2F"/>
    <w:rsid w:val="00117C27"/>
    <w:rsid w:val="00122F33"/>
    <w:rsid w:val="0012539D"/>
    <w:rsid w:val="00127196"/>
    <w:rsid w:val="00132632"/>
    <w:rsid w:val="00134659"/>
    <w:rsid w:val="001365BD"/>
    <w:rsid w:val="00137322"/>
    <w:rsid w:val="001376DC"/>
    <w:rsid w:val="00140385"/>
    <w:rsid w:val="00144B72"/>
    <w:rsid w:val="001601B9"/>
    <w:rsid w:val="00166EFB"/>
    <w:rsid w:val="00195154"/>
    <w:rsid w:val="001958CB"/>
    <w:rsid w:val="00196741"/>
    <w:rsid w:val="001A559E"/>
    <w:rsid w:val="001A5702"/>
    <w:rsid w:val="001A59D9"/>
    <w:rsid w:val="001B79D5"/>
    <w:rsid w:val="001C7FEF"/>
    <w:rsid w:val="001D573F"/>
    <w:rsid w:val="001E24B0"/>
    <w:rsid w:val="001E31BE"/>
    <w:rsid w:val="001E339E"/>
    <w:rsid w:val="001F1126"/>
    <w:rsid w:val="001F3115"/>
    <w:rsid w:val="00216C72"/>
    <w:rsid w:val="00234C31"/>
    <w:rsid w:val="002373F8"/>
    <w:rsid w:val="002416B4"/>
    <w:rsid w:val="00241897"/>
    <w:rsid w:val="00241F21"/>
    <w:rsid w:val="00242E4E"/>
    <w:rsid w:val="0024456D"/>
    <w:rsid w:val="00245AAC"/>
    <w:rsid w:val="002526E5"/>
    <w:rsid w:val="0025618F"/>
    <w:rsid w:val="00256C20"/>
    <w:rsid w:val="00262320"/>
    <w:rsid w:val="00277D77"/>
    <w:rsid w:val="002801B6"/>
    <w:rsid w:val="00282CCE"/>
    <w:rsid w:val="002915C4"/>
    <w:rsid w:val="00291DA6"/>
    <w:rsid w:val="002A200C"/>
    <w:rsid w:val="002A21B9"/>
    <w:rsid w:val="002A62B3"/>
    <w:rsid w:val="002A72CD"/>
    <w:rsid w:val="002A78F7"/>
    <w:rsid w:val="002B6DCD"/>
    <w:rsid w:val="002C635D"/>
    <w:rsid w:val="002D10D6"/>
    <w:rsid w:val="002E15BA"/>
    <w:rsid w:val="002E57B0"/>
    <w:rsid w:val="002F2713"/>
    <w:rsid w:val="002F3EC0"/>
    <w:rsid w:val="00305672"/>
    <w:rsid w:val="0030636B"/>
    <w:rsid w:val="003157A5"/>
    <w:rsid w:val="00315C45"/>
    <w:rsid w:val="00324C9E"/>
    <w:rsid w:val="00342A3C"/>
    <w:rsid w:val="00343A05"/>
    <w:rsid w:val="0034529D"/>
    <w:rsid w:val="003505E0"/>
    <w:rsid w:val="00353512"/>
    <w:rsid w:val="00356778"/>
    <w:rsid w:val="00357604"/>
    <w:rsid w:val="003605E7"/>
    <w:rsid w:val="0036212A"/>
    <w:rsid w:val="0036298F"/>
    <w:rsid w:val="0036472E"/>
    <w:rsid w:val="00376C8E"/>
    <w:rsid w:val="00382A67"/>
    <w:rsid w:val="00394C8F"/>
    <w:rsid w:val="003A1DD3"/>
    <w:rsid w:val="003A2415"/>
    <w:rsid w:val="003A37EC"/>
    <w:rsid w:val="003A47D5"/>
    <w:rsid w:val="003B7250"/>
    <w:rsid w:val="003C0DE3"/>
    <w:rsid w:val="003C7A54"/>
    <w:rsid w:val="003D2877"/>
    <w:rsid w:val="003D3A12"/>
    <w:rsid w:val="003E1A1D"/>
    <w:rsid w:val="003E2F48"/>
    <w:rsid w:val="003E6320"/>
    <w:rsid w:val="003E67F0"/>
    <w:rsid w:val="003E795B"/>
    <w:rsid w:val="0040180F"/>
    <w:rsid w:val="00404EBF"/>
    <w:rsid w:val="004151DD"/>
    <w:rsid w:val="00422899"/>
    <w:rsid w:val="00424FF6"/>
    <w:rsid w:val="00425BCF"/>
    <w:rsid w:val="00441AE1"/>
    <w:rsid w:val="004438C1"/>
    <w:rsid w:val="004443D3"/>
    <w:rsid w:val="00452928"/>
    <w:rsid w:val="00453562"/>
    <w:rsid w:val="004567C7"/>
    <w:rsid w:val="004569BA"/>
    <w:rsid w:val="00457F70"/>
    <w:rsid w:val="004600BF"/>
    <w:rsid w:val="00461352"/>
    <w:rsid w:val="00473974"/>
    <w:rsid w:val="00482E84"/>
    <w:rsid w:val="00494876"/>
    <w:rsid w:val="004A47BD"/>
    <w:rsid w:val="004A7171"/>
    <w:rsid w:val="004B6C1F"/>
    <w:rsid w:val="004D02D6"/>
    <w:rsid w:val="004D2C48"/>
    <w:rsid w:val="004E1927"/>
    <w:rsid w:val="004E2ABF"/>
    <w:rsid w:val="004E6F93"/>
    <w:rsid w:val="004F2285"/>
    <w:rsid w:val="004F48B8"/>
    <w:rsid w:val="00503E6D"/>
    <w:rsid w:val="00504BF3"/>
    <w:rsid w:val="00504E85"/>
    <w:rsid w:val="00512E4C"/>
    <w:rsid w:val="00515C0E"/>
    <w:rsid w:val="00523547"/>
    <w:rsid w:val="00523840"/>
    <w:rsid w:val="00534F03"/>
    <w:rsid w:val="005374DD"/>
    <w:rsid w:val="00552A57"/>
    <w:rsid w:val="00552E43"/>
    <w:rsid w:val="00552FBE"/>
    <w:rsid w:val="00560DE9"/>
    <w:rsid w:val="0056337C"/>
    <w:rsid w:val="00564DB2"/>
    <w:rsid w:val="005738DE"/>
    <w:rsid w:val="005754A2"/>
    <w:rsid w:val="005A1ADE"/>
    <w:rsid w:val="005A40DF"/>
    <w:rsid w:val="005B0F82"/>
    <w:rsid w:val="005B415A"/>
    <w:rsid w:val="005B499F"/>
    <w:rsid w:val="005C0B92"/>
    <w:rsid w:val="005C3DDC"/>
    <w:rsid w:val="005D094D"/>
    <w:rsid w:val="005F4566"/>
    <w:rsid w:val="005F64B4"/>
    <w:rsid w:val="00601731"/>
    <w:rsid w:val="006026A7"/>
    <w:rsid w:val="00631191"/>
    <w:rsid w:val="0063147D"/>
    <w:rsid w:val="006320F7"/>
    <w:rsid w:val="006325C5"/>
    <w:rsid w:val="00633635"/>
    <w:rsid w:val="006451F8"/>
    <w:rsid w:val="00655E41"/>
    <w:rsid w:val="006579EF"/>
    <w:rsid w:val="006641DA"/>
    <w:rsid w:val="00670F07"/>
    <w:rsid w:val="00673280"/>
    <w:rsid w:val="00675D86"/>
    <w:rsid w:val="00684C2B"/>
    <w:rsid w:val="00692592"/>
    <w:rsid w:val="00695CE3"/>
    <w:rsid w:val="006A0AAF"/>
    <w:rsid w:val="006A1926"/>
    <w:rsid w:val="006B2DEC"/>
    <w:rsid w:val="006B45FB"/>
    <w:rsid w:val="006B5272"/>
    <w:rsid w:val="006C42A2"/>
    <w:rsid w:val="006C5414"/>
    <w:rsid w:val="006D458D"/>
    <w:rsid w:val="006D53AC"/>
    <w:rsid w:val="006D6D63"/>
    <w:rsid w:val="006E371D"/>
    <w:rsid w:val="006E79B5"/>
    <w:rsid w:val="006F3D26"/>
    <w:rsid w:val="006F469A"/>
    <w:rsid w:val="00731930"/>
    <w:rsid w:val="00733EAB"/>
    <w:rsid w:val="00742838"/>
    <w:rsid w:val="00747B08"/>
    <w:rsid w:val="00762336"/>
    <w:rsid w:val="00763FBB"/>
    <w:rsid w:val="00764653"/>
    <w:rsid w:val="00770F0E"/>
    <w:rsid w:val="00776E04"/>
    <w:rsid w:val="00777F0A"/>
    <w:rsid w:val="007810D2"/>
    <w:rsid w:val="00782BA7"/>
    <w:rsid w:val="00786651"/>
    <w:rsid w:val="00791D76"/>
    <w:rsid w:val="007950B0"/>
    <w:rsid w:val="00796492"/>
    <w:rsid w:val="00797EDE"/>
    <w:rsid w:val="007A4425"/>
    <w:rsid w:val="007B14AE"/>
    <w:rsid w:val="007B4064"/>
    <w:rsid w:val="007B428C"/>
    <w:rsid w:val="007F2BC5"/>
    <w:rsid w:val="007F3EC2"/>
    <w:rsid w:val="00800A5E"/>
    <w:rsid w:val="00801C8C"/>
    <w:rsid w:val="008028AC"/>
    <w:rsid w:val="008127EA"/>
    <w:rsid w:val="00817F74"/>
    <w:rsid w:val="00830DE6"/>
    <w:rsid w:val="00830F8F"/>
    <w:rsid w:val="00831E54"/>
    <w:rsid w:val="00834F18"/>
    <w:rsid w:val="008453BE"/>
    <w:rsid w:val="00854684"/>
    <w:rsid w:val="008555CD"/>
    <w:rsid w:val="00856B21"/>
    <w:rsid w:val="0086176A"/>
    <w:rsid w:val="0086345F"/>
    <w:rsid w:val="00864091"/>
    <w:rsid w:val="00871489"/>
    <w:rsid w:val="008746DD"/>
    <w:rsid w:val="008767DF"/>
    <w:rsid w:val="00877C15"/>
    <w:rsid w:val="00881A41"/>
    <w:rsid w:val="008831BB"/>
    <w:rsid w:val="00885773"/>
    <w:rsid w:val="00892F86"/>
    <w:rsid w:val="00895E9C"/>
    <w:rsid w:val="008A1DFE"/>
    <w:rsid w:val="008A7E95"/>
    <w:rsid w:val="008B0D32"/>
    <w:rsid w:val="008B1D69"/>
    <w:rsid w:val="008B1E73"/>
    <w:rsid w:val="008B3A95"/>
    <w:rsid w:val="008B4AC0"/>
    <w:rsid w:val="008B6474"/>
    <w:rsid w:val="008C11B2"/>
    <w:rsid w:val="008C2507"/>
    <w:rsid w:val="008E1288"/>
    <w:rsid w:val="008E56BB"/>
    <w:rsid w:val="008E61D6"/>
    <w:rsid w:val="008F097E"/>
    <w:rsid w:val="008F36F5"/>
    <w:rsid w:val="008F482C"/>
    <w:rsid w:val="008F5245"/>
    <w:rsid w:val="0090626E"/>
    <w:rsid w:val="00906414"/>
    <w:rsid w:val="0091198E"/>
    <w:rsid w:val="00916AE7"/>
    <w:rsid w:val="009226AC"/>
    <w:rsid w:val="0092492D"/>
    <w:rsid w:val="009253DA"/>
    <w:rsid w:val="009265DD"/>
    <w:rsid w:val="00932927"/>
    <w:rsid w:val="00937350"/>
    <w:rsid w:val="00941926"/>
    <w:rsid w:val="00955EE2"/>
    <w:rsid w:val="00960714"/>
    <w:rsid w:val="00960B5F"/>
    <w:rsid w:val="00961C0D"/>
    <w:rsid w:val="00962404"/>
    <w:rsid w:val="00962D20"/>
    <w:rsid w:val="00976789"/>
    <w:rsid w:val="00980517"/>
    <w:rsid w:val="00982B9C"/>
    <w:rsid w:val="00991A86"/>
    <w:rsid w:val="00993881"/>
    <w:rsid w:val="00994A2E"/>
    <w:rsid w:val="0099677E"/>
    <w:rsid w:val="009A1FDA"/>
    <w:rsid w:val="009A2D10"/>
    <w:rsid w:val="009A3F16"/>
    <w:rsid w:val="009A715C"/>
    <w:rsid w:val="009A7BD4"/>
    <w:rsid w:val="009B2A34"/>
    <w:rsid w:val="009B2B61"/>
    <w:rsid w:val="009C7865"/>
    <w:rsid w:val="009D394C"/>
    <w:rsid w:val="009E0B0E"/>
    <w:rsid w:val="009E145F"/>
    <w:rsid w:val="009E3BF3"/>
    <w:rsid w:val="009E58D8"/>
    <w:rsid w:val="009F4869"/>
    <w:rsid w:val="00A01714"/>
    <w:rsid w:val="00A066AA"/>
    <w:rsid w:val="00A1085A"/>
    <w:rsid w:val="00A144D3"/>
    <w:rsid w:val="00A153E4"/>
    <w:rsid w:val="00A15A51"/>
    <w:rsid w:val="00A24F23"/>
    <w:rsid w:val="00A30F34"/>
    <w:rsid w:val="00A4003A"/>
    <w:rsid w:val="00A44427"/>
    <w:rsid w:val="00A45B93"/>
    <w:rsid w:val="00A56B24"/>
    <w:rsid w:val="00A6081C"/>
    <w:rsid w:val="00A67615"/>
    <w:rsid w:val="00A71092"/>
    <w:rsid w:val="00A735B8"/>
    <w:rsid w:val="00A84610"/>
    <w:rsid w:val="00A87C8E"/>
    <w:rsid w:val="00A87F3F"/>
    <w:rsid w:val="00A91C13"/>
    <w:rsid w:val="00A96C13"/>
    <w:rsid w:val="00AA1A91"/>
    <w:rsid w:val="00AA4B41"/>
    <w:rsid w:val="00AA6F0D"/>
    <w:rsid w:val="00AB63C7"/>
    <w:rsid w:val="00AB7528"/>
    <w:rsid w:val="00AC224A"/>
    <w:rsid w:val="00AD5257"/>
    <w:rsid w:val="00AD5B92"/>
    <w:rsid w:val="00AD71CD"/>
    <w:rsid w:val="00AF1776"/>
    <w:rsid w:val="00B04BAC"/>
    <w:rsid w:val="00B07D8B"/>
    <w:rsid w:val="00B117B2"/>
    <w:rsid w:val="00B2259B"/>
    <w:rsid w:val="00B32CEB"/>
    <w:rsid w:val="00B342F1"/>
    <w:rsid w:val="00B75394"/>
    <w:rsid w:val="00B80C5F"/>
    <w:rsid w:val="00B9648B"/>
    <w:rsid w:val="00BA5C60"/>
    <w:rsid w:val="00BB2F00"/>
    <w:rsid w:val="00BB7E18"/>
    <w:rsid w:val="00BC72D2"/>
    <w:rsid w:val="00BD0E55"/>
    <w:rsid w:val="00BD3CD4"/>
    <w:rsid w:val="00BF7016"/>
    <w:rsid w:val="00C10E2E"/>
    <w:rsid w:val="00C12285"/>
    <w:rsid w:val="00C15665"/>
    <w:rsid w:val="00C248F2"/>
    <w:rsid w:val="00C30B74"/>
    <w:rsid w:val="00C322E7"/>
    <w:rsid w:val="00C34B34"/>
    <w:rsid w:val="00C369B6"/>
    <w:rsid w:val="00C42006"/>
    <w:rsid w:val="00C450EF"/>
    <w:rsid w:val="00C45B78"/>
    <w:rsid w:val="00C527BC"/>
    <w:rsid w:val="00C55294"/>
    <w:rsid w:val="00C72855"/>
    <w:rsid w:val="00C74434"/>
    <w:rsid w:val="00C7668C"/>
    <w:rsid w:val="00C83904"/>
    <w:rsid w:val="00C87324"/>
    <w:rsid w:val="00C909FD"/>
    <w:rsid w:val="00C913CD"/>
    <w:rsid w:val="00C93962"/>
    <w:rsid w:val="00CA0B8A"/>
    <w:rsid w:val="00CA3A02"/>
    <w:rsid w:val="00CB20C4"/>
    <w:rsid w:val="00CD27E9"/>
    <w:rsid w:val="00CD2CE3"/>
    <w:rsid w:val="00CD622B"/>
    <w:rsid w:val="00CE489B"/>
    <w:rsid w:val="00CE5155"/>
    <w:rsid w:val="00CF5AE3"/>
    <w:rsid w:val="00D01348"/>
    <w:rsid w:val="00D039C6"/>
    <w:rsid w:val="00D041C8"/>
    <w:rsid w:val="00D07CDB"/>
    <w:rsid w:val="00D17520"/>
    <w:rsid w:val="00D20134"/>
    <w:rsid w:val="00D411E7"/>
    <w:rsid w:val="00D45D2D"/>
    <w:rsid w:val="00D53004"/>
    <w:rsid w:val="00D60FFB"/>
    <w:rsid w:val="00D62A30"/>
    <w:rsid w:val="00D63849"/>
    <w:rsid w:val="00D63D24"/>
    <w:rsid w:val="00D64F04"/>
    <w:rsid w:val="00D64FAA"/>
    <w:rsid w:val="00D91476"/>
    <w:rsid w:val="00DA265B"/>
    <w:rsid w:val="00DA3B52"/>
    <w:rsid w:val="00DA5BD9"/>
    <w:rsid w:val="00DA743D"/>
    <w:rsid w:val="00DB0791"/>
    <w:rsid w:val="00DB27BC"/>
    <w:rsid w:val="00DC118B"/>
    <w:rsid w:val="00DC1B6C"/>
    <w:rsid w:val="00DD4423"/>
    <w:rsid w:val="00DD74A5"/>
    <w:rsid w:val="00DE0448"/>
    <w:rsid w:val="00DE246E"/>
    <w:rsid w:val="00DE37BF"/>
    <w:rsid w:val="00DE4461"/>
    <w:rsid w:val="00DE4691"/>
    <w:rsid w:val="00DE5F4A"/>
    <w:rsid w:val="00DF682C"/>
    <w:rsid w:val="00E011A7"/>
    <w:rsid w:val="00E10B4A"/>
    <w:rsid w:val="00E330C3"/>
    <w:rsid w:val="00E33C7A"/>
    <w:rsid w:val="00E43EDA"/>
    <w:rsid w:val="00E5148E"/>
    <w:rsid w:val="00E5354B"/>
    <w:rsid w:val="00E62022"/>
    <w:rsid w:val="00E65BC7"/>
    <w:rsid w:val="00E66A36"/>
    <w:rsid w:val="00E72FCE"/>
    <w:rsid w:val="00E737F0"/>
    <w:rsid w:val="00E836F1"/>
    <w:rsid w:val="00E84134"/>
    <w:rsid w:val="00E86FC2"/>
    <w:rsid w:val="00EA21D5"/>
    <w:rsid w:val="00EB12FB"/>
    <w:rsid w:val="00EB27BC"/>
    <w:rsid w:val="00EB5668"/>
    <w:rsid w:val="00EC55B5"/>
    <w:rsid w:val="00EC7299"/>
    <w:rsid w:val="00ED1DF7"/>
    <w:rsid w:val="00EF0630"/>
    <w:rsid w:val="00EF2CFF"/>
    <w:rsid w:val="00EF65C6"/>
    <w:rsid w:val="00F00FB8"/>
    <w:rsid w:val="00F029AE"/>
    <w:rsid w:val="00F06D6F"/>
    <w:rsid w:val="00F1726B"/>
    <w:rsid w:val="00F223EC"/>
    <w:rsid w:val="00F32922"/>
    <w:rsid w:val="00F33FA1"/>
    <w:rsid w:val="00F35E10"/>
    <w:rsid w:val="00F4513A"/>
    <w:rsid w:val="00F705B2"/>
    <w:rsid w:val="00F76F5F"/>
    <w:rsid w:val="00F77720"/>
    <w:rsid w:val="00F8122A"/>
    <w:rsid w:val="00F8264E"/>
    <w:rsid w:val="00F8401B"/>
    <w:rsid w:val="00F94893"/>
    <w:rsid w:val="00F9762E"/>
    <w:rsid w:val="00F97CA7"/>
    <w:rsid w:val="00FB752F"/>
    <w:rsid w:val="00FC4652"/>
    <w:rsid w:val="00FE783F"/>
    <w:rsid w:val="00FF290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 w:type="character" w:styleId="Odwoanieprzypisudolnego">
    <w:name w:val="footnote reference"/>
    <w:basedOn w:val="Domylnaczcionkaakapitu"/>
    <w:uiPriority w:val="99"/>
    <w:semiHidden/>
    <w:unhideWhenUsed/>
    <w:rsid w:val="002A21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53512"/>
    <w:pPr>
      <w:keepNext/>
      <w:outlineLvl w:val="0"/>
    </w:pPr>
    <w:rPr>
      <w:rFonts w:ascii="Times New Roman" w:eastAsia="Times New Roman" w:hAnsi="Times New Roman" w:cs="Times New Roman"/>
      <w:b/>
      <w:snapToGrid w:val="0"/>
      <w:sz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50FD"/>
    <w:pPr>
      <w:tabs>
        <w:tab w:val="center" w:pos="4536"/>
        <w:tab w:val="right" w:pos="9072"/>
      </w:tabs>
    </w:pPr>
  </w:style>
  <w:style w:type="character" w:customStyle="1" w:styleId="NagwekZnak">
    <w:name w:val="Nagłówek Znak"/>
    <w:basedOn w:val="Domylnaczcionkaakapitu"/>
    <w:link w:val="Nagwek"/>
    <w:uiPriority w:val="99"/>
    <w:rsid w:val="000650FD"/>
  </w:style>
  <w:style w:type="paragraph" w:styleId="Stopka">
    <w:name w:val="footer"/>
    <w:basedOn w:val="Normalny"/>
    <w:link w:val="StopkaZnak"/>
    <w:uiPriority w:val="99"/>
    <w:unhideWhenUsed/>
    <w:rsid w:val="000650FD"/>
    <w:pPr>
      <w:tabs>
        <w:tab w:val="center" w:pos="4536"/>
        <w:tab w:val="right" w:pos="9072"/>
      </w:tabs>
    </w:pPr>
  </w:style>
  <w:style w:type="character" w:customStyle="1" w:styleId="StopkaZnak">
    <w:name w:val="Stopka Znak"/>
    <w:basedOn w:val="Domylnaczcionkaakapitu"/>
    <w:link w:val="Stopka"/>
    <w:uiPriority w:val="99"/>
    <w:rsid w:val="000650FD"/>
  </w:style>
  <w:style w:type="paragraph" w:styleId="Tekstdymka">
    <w:name w:val="Balloon Text"/>
    <w:basedOn w:val="Normalny"/>
    <w:link w:val="TekstdymkaZnak"/>
    <w:uiPriority w:val="99"/>
    <w:semiHidden/>
    <w:unhideWhenUsed/>
    <w:rsid w:val="000650FD"/>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0650FD"/>
    <w:rPr>
      <w:rFonts w:ascii="Lucida Grande CE" w:hAnsi="Lucida Grande CE"/>
      <w:sz w:val="18"/>
      <w:szCs w:val="18"/>
    </w:rPr>
  </w:style>
  <w:style w:type="table" w:styleId="Tabela-Siatka">
    <w:name w:val="Table Grid"/>
    <w:basedOn w:val="Standardowy"/>
    <w:uiPriority w:val="59"/>
    <w:rsid w:val="001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intensywny">
    <w:name w:val="Intense Quote"/>
    <w:basedOn w:val="Normalny"/>
    <w:next w:val="Normalny"/>
    <w:link w:val="CytatintensywnyZnak"/>
    <w:uiPriority w:val="30"/>
    <w:qFormat/>
    <w:rsid w:val="008F097E"/>
    <w:pPr>
      <w:pBdr>
        <w:bottom w:val="single" w:sz="4" w:space="4" w:color="4F81BD" w:themeColor="accent1"/>
      </w:pBdr>
      <w:spacing w:before="200" w:after="280" w:line="276" w:lineRule="auto"/>
      <w:ind w:left="936" w:right="936"/>
    </w:pPr>
    <w:rPr>
      <w:b/>
      <w:bCs/>
      <w:i/>
      <w:iCs/>
      <w:color w:val="4F81BD" w:themeColor="accent1"/>
      <w:sz w:val="22"/>
      <w:szCs w:val="22"/>
      <w:lang w:val="pl-PL"/>
    </w:rPr>
  </w:style>
  <w:style w:type="character" w:customStyle="1" w:styleId="CytatintensywnyZnak">
    <w:name w:val="Cytat intensywny Znak"/>
    <w:basedOn w:val="Domylnaczcionkaakapitu"/>
    <w:link w:val="Cytatintensywny"/>
    <w:uiPriority w:val="30"/>
    <w:rsid w:val="008F097E"/>
    <w:rPr>
      <w:b/>
      <w:bCs/>
      <w:i/>
      <w:iCs/>
      <w:color w:val="4F81BD" w:themeColor="accent1"/>
      <w:sz w:val="22"/>
      <w:szCs w:val="22"/>
      <w:lang w:val="pl-PL"/>
    </w:rPr>
  </w:style>
  <w:style w:type="character" w:customStyle="1" w:styleId="Nagwek1Znak">
    <w:name w:val="Nagłówek 1 Znak"/>
    <w:basedOn w:val="Domylnaczcionkaakapitu"/>
    <w:link w:val="Nagwek1"/>
    <w:rsid w:val="00353512"/>
    <w:rPr>
      <w:rFonts w:ascii="Times New Roman" w:eastAsia="Times New Roman" w:hAnsi="Times New Roman" w:cs="Times New Roman"/>
      <w:b/>
      <w:snapToGrid w:val="0"/>
      <w:sz w:val="22"/>
      <w:lang w:val="pl-PL"/>
    </w:rPr>
  </w:style>
  <w:style w:type="character" w:styleId="Hipercze">
    <w:name w:val="Hyperlink"/>
    <w:rsid w:val="00353512"/>
    <w:rPr>
      <w:color w:val="0000FF"/>
      <w:u w:val="single"/>
    </w:rPr>
  </w:style>
  <w:style w:type="paragraph" w:styleId="NormalnyWeb">
    <w:name w:val="Normal (Web)"/>
    <w:basedOn w:val="Normalny"/>
    <w:uiPriority w:val="99"/>
    <w:unhideWhenUsed/>
    <w:rsid w:val="00353512"/>
    <w:pPr>
      <w:spacing w:before="100" w:beforeAutospacing="1" w:after="100" w:afterAutospacing="1"/>
    </w:pPr>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rsid w:val="00353512"/>
    <w:pPr>
      <w:widowControl w:val="0"/>
      <w:autoSpaceDE w:val="0"/>
      <w:autoSpaceDN w:val="0"/>
      <w:adjustRightInd w:val="0"/>
      <w:spacing w:line="360" w:lineRule="atLeast"/>
      <w:jc w:val="both"/>
    </w:pPr>
    <w:rPr>
      <w:rFonts w:ascii="Arial" w:eastAsia="Times New Roman" w:hAnsi="Arial"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353512"/>
    <w:rPr>
      <w:rFonts w:ascii="Arial" w:eastAsia="Times New Roman" w:hAnsi="Arial" w:cs="Times New Roman"/>
      <w:sz w:val="20"/>
      <w:szCs w:val="20"/>
      <w:lang w:val="x-none" w:eastAsia="x-none"/>
    </w:rPr>
  </w:style>
  <w:style w:type="character" w:styleId="Odwoaniedokomentarza">
    <w:name w:val="annotation reference"/>
    <w:rsid w:val="00EB5668"/>
    <w:rPr>
      <w:sz w:val="16"/>
      <w:szCs w:val="16"/>
    </w:rPr>
  </w:style>
  <w:style w:type="paragraph" w:styleId="Tekstkomentarza">
    <w:name w:val="annotation text"/>
    <w:basedOn w:val="Normalny"/>
    <w:link w:val="TekstkomentarzaZnak"/>
    <w:rsid w:val="00EB5668"/>
    <w:rPr>
      <w:rFonts w:ascii="Times New Roman" w:eastAsia="Times New Roman" w:hAnsi="Times New Roman" w:cs="Times New Roman"/>
      <w:sz w:val="20"/>
      <w:szCs w:val="20"/>
      <w:lang w:val="pl-PL"/>
    </w:rPr>
  </w:style>
  <w:style w:type="character" w:customStyle="1" w:styleId="TekstkomentarzaZnak">
    <w:name w:val="Tekst komentarza Znak"/>
    <w:basedOn w:val="Domylnaczcionkaakapitu"/>
    <w:link w:val="Tekstkomentarza"/>
    <w:rsid w:val="00EB5668"/>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C224A"/>
    <w:rPr>
      <w:rFonts w:asciiTheme="minorHAnsi" w:eastAsiaTheme="minorEastAsia" w:hAnsiTheme="minorHAnsi" w:cstheme="minorBidi"/>
      <w:b/>
      <w:bCs/>
      <w:lang w:val="cs-CZ"/>
    </w:rPr>
  </w:style>
  <w:style w:type="character" w:customStyle="1" w:styleId="TematkomentarzaZnak">
    <w:name w:val="Temat komentarza Znak"/>
    <w:basedOn w:val="TekstkomentarzaZnak"/>
    <w:link w:val="Tematkomentarza"/>
    <w:uiPriority w:val="99"/>
    <w:semiHidden/>
    <w:rsid w:val="00AC224A"/>
    <w:rPr>
      <w:rFonts w:ascii="Times New Roman" w:eastAsia="Times New Roman" w:hAnsi="Times New Roman" w:cs="Times New Roman"/>
      <w:b/>
      <w:bCs/>
      <w:sz w:val="20"/>
      <w:szCs w:val="20"/>
      <w:lang w:val="pl-PL"/>
    </w:rPr>
  </w:style>
  <w:style w:type="paragraph" w:styleId="Akapitzlist">
    <w:name w:val="List Paragraph"/>
    <w:basedOn w:val="Normalny"/>
    <w:uiPriority w:val="34"/>
    <w:qFormat/>
    <w:rsid w:val="008127EA"/>
    <w:pPr>
      <w:ind w:left="720"/>
      <w:contextualSpacing/>
    </w:pPr>
  </w:style>
  <w:style w:type="character" w:styleId="Odwoanieprzypisudolnego">
    <w:name w:val="footnote reference"/>
    <w:basedOn w:val="Domylnaczcionkaakapitu"/>
    <w:uiPriority w:val="99"/>
    <w:semiHidden/>
    <w:unhideWhenUsed/>
    <w:rsid w:val="002A2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81925">
      <w:bodyDiv w:val="1"/>
      <w:marLeft w:val="0"/>
      <w:marRight w:val="0"/>
      <w:marTop w:val="0"/>
      <w:marBottom w:val="0"/>
      <w:divBdr>
        <w:top w:val="none" w:sz="0" w:space="0" w:color="auto"/>
        <w:left w:val="none" w:sz="0" w:space="0" w:color="auto"/>
        <w:bottom w:val="none" w:sz="0" w:space="0" w:color="auto"/>
        <w:right w:val="none" w:sz="0" w:space="0" w:color="auto"/>
      </w:divBdr>
    </w:div>
    <w:div w:id="1095898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edia@pkp-cargo.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yczkowski\Desktop\Wz&#243;r%20pisma%20firmowego_pismo%20zewn&#281;trzne.dotx"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CD5B566EC14A44784D338309D1C05B4" ma:contentTypeVersion="0" ma:contentTypeDescription="Utwórz nowy dokument." ma:contentTypeScope="" ma:versionID="7590febb934b0980ac8b41e372956ca5">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DBFA-715F-4C86-BE87-F3027EB2111A}">
  <ds:schemaRefs>
    <ds:schemaRef ds:uri="http://schemas.microsoft.com/sharepoint/v3/contenttype/forms"/>
  </ds:schemaRefs>
</ds:datastoreItem>
</file>

<file path=customXml/itemProps2.xml><?xml version="1.0" encoding="utf-8"?>
<ds:datastoreItem xmlns:ds="http://schemas.openxmlformats.org/officeDocument/2006/customXml" ds:itemID="{8046D782-7D97-4F6B-9DF1-4CFC336000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A9BB2-B12C-4B89-A41C-CC32E9A91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820509-62A4-4E41-BBD7-3AB952A7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pisma firmowego_pismo zewnętrzne</Template>
  <TotalTime>0</TotalTime>
  <Pages>2</Pages>
  <Words>689</Words>
  <Characters>4140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PKP CARGO S.A.</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Wyciślik Michał</dc:creator>
  <cp:lastModifiedBy>Rakowska Katarzyna</cp:lastModifiedBy>
  <cp:revision>2</cp:revision>
  <cp:lastPrinted>2016-06-14T06:34:00Z</cp:lastPrinted>
  <dcterms:created xsi:type="dcterms:W3CDTF">2016-10-28T10:20:00Z</dcterms:created>
  <dcterms:modified xsi:type="dcterms:W3CDTF">2016-10-28T10:20:00Z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0x0101007CD5B566EC14A44784D338309D1C05B4</vt:lpwstr>
  </property>
</Properties>
</file>