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FB9" w:rsidRPr="007B777F" w:rsidRDefault="00314FB9" w:rsidP="007B777F">
      <w:pPr>
        <w:spacing w:before="120" w:after="120"/>
        <w:rPr>
          <w:rFonts w:ascii="Tahoma" w:hAnsi="Tahoma" w:cs="Tahoma"/>
          <w:sz w:val="22"/>
          <w:szCs w:val="22"/>
        </w:rPr>
      </w:pPr>
    </w:p>
    <w:p w:rsidR="0070229A" w:rsidRDefault="0070229A" w:rsidP="0070229A">
      <w:pPr>
        <w:pStyle w:val="NormalnyWeb"/>
        <w:spacing w:after="240" w:afterAutospacing="0" w:line="276" w:lineRule="auto"/>
        <w:jc w:val="center"/>
      </w:pPr>
      <w:r>
        <w:rPr>
          <w:rFonts w:ascii="Tahoma" w:hAnsi="Tahoma" w:cs="Tahoma"/>
          <w:sz w:val="22"/>
          <w:szCs w:val="22"/>
        </w:rPr>
        <w:t>KOMUNIKAT PRASOWY</w:t>
      </w:r>
    </w:p>
    <w:p w:rsidR="00E74043" w:rsidRDefault="00E74043" w:rsidP="00E74043">
      <w:pPr>
        <w:jc w:val="center"/>
      </w:pPr>
      <w:r>
        <w:rPr>
          <w:rFonts w:ascii="Tahoma" w:hAnsi="Tahoma" w:cs="Tahoma"/>
          <w:b/>
          <w:bCs/>
        </w:rPr>
        <w:t xml:space="preserve">Kupuj dla PKP CARGO. Analitycy prognozują przebicie 100 zł za akcję </w:t>
      </w:r>
    </w:p>
    <w:p w:rsidR="00E74043" w:rsidRDefault="00E74043" w:rsidP="00E74043">
      <w:pPr>
        <w:spacing w:after="240"/>
        <w:jc w:val="center"/>
      </w:pPr>
      <w:r>
        <w:rPr>
          <w:rFonts w:ascii="Tahoma" w:hAnsi="Tahoma" w:cs="Tahoma"/>
          <w:b/>
          <w:bCs/>
          <w:sz w:val="20"/>
          <w:szCs w:val="20"/>
        </w:rPr>
        <w:t> </w:t>
      </w:r>
    </w:p>
    <w:p w:rsidR="00E74043" w:rsidRDefault="00E74043" w:rsidP="00E74043">
      <w:pPr>
        <w:spacing w:after="240"/>
        <w:jc w:val="both"/>
      </w:pPr>
      <w:r>
        <w:rPr>
          <w:rFonts w:ascii="Tahoma" w:hAnsi="Tahoma" w:cs="Tahoma"/>
          <w:b/>
          <w:bCs/>
          <w:sz w:val="20"/>
          <w:szCs w:val="20"/>
        </w:rPr>
        <w:t>Kapitalizacja PKP CARGO osiągnęła poziom blisko</w:t>
      </w:r>
      <w:r>
        <w:rPr>
          <w:rFonts w:ascii="Tahoma" w:hAnsi="Tahoma" w:cs="Tahoma"/>
          <w:b/>
          <w:bCs/>
          <w:color w:val="1F497D"/>
          <w:sz w:val="20"/>
          <w:szCs w:val="20"/>
        </w:rPr>
        <w:t xml:space="preserve"> </w:t>
      </w:r>
      <w:r>
        <w:rPr>
          <w:rFonts w:ascii="Tahoma" w:hAnsi="Tahoma" w:cs="Tahoma"/>
          <w:b/>
          <w:bCs/>
          <w:sz w:val="20"/>
          <w:szCs w:val="20"/>
        </w:rPr>
        <w:t xml:space="preserve">4 mld zł, dzięki wzrostowi kursu walorów spółki o 10 proc. w ciągu pierwszego miesiąca bieżącego roku. Styczniowe oraz pierwsze lutowe rekomendacje wiodących domów maklerskich wskazywały KUPUJ albo TRZYMAJ w odniesieniu do akcji PKP CARGO. Większość z nich prognozowała, że papiery spółki w perspektywie najbliższych miesięcy mogą przekroczyć wartość 100 zł za akcję.  </w:t>
      </w:r>
    </w:p>
    <w:p w:rsidR="00E74043" w:rsidRDefault="00E74043" w:rsidP="00E74043">
      <w:pPr>
        <w:spacing w:after="240"/>
        <w:jc w:val="both"/>
      </w:pPr>
      <w:r>
        <w:rPr>
          <w:rFonts w:ascii="Tahoma" w:hAnsi="Tahoma" w:cs="Tahoma"/>
          <w:sz w:val="20"/>
          <w:szCs w:val="20"/>
        </w:rPr>
        <w:t>Skuteczna realizacja strategii rozwoju międzynarodowego oraz efektywnie wdrażana optymalizacja kosztów, w tym przeprowadzony z sukcesem Program Dobrowolnych Odejść, znalazły odzwierciedlenie w zainteresowaniu inwestorów spółką oraz styczniowych i pierwszych lutowych rekomendacjach. Analitycy byli zgodni, że cena akcji PKP CARGO będzie rosła. Tylko dwa domy maklerskie przy rekomendacji KUPUJ (BESI research) oraz TRZYMAJ (DI Investors) ustaliły cenę docelową na poziomie nieco niższym niż 100 zł (BESI: 98,90 zł oraz DI Investors: 97 zł). Z kolei Wood&amp;Company, w raporcie z 30 stycznia, prognozuje, że cena ta wyniesie 107 zł, analitycy Ipopemy w raporcie z 27 stycznia wskazują, że może ona osiągnąć wartość nawet 109 zł, a Societe Generale 9 lutego ustalił cenę docelową na poziomie 104,00 zł.</w:t>
      </w:r>
    </w:p>
    <w:tbl>
      <w:tblPr>
        <w:tblW w:w="0" w:type="auto"/>
        <w:jc w:val="center"/>
        <w:tblCellMar>
          <w:left w:w="0" w:type="dxa"/>
          <w:right w:w="0" w:type="dxa"/>
        </w:tblCellMar>
        <w:tblLook w:val="04A0" w:firstRow="1" w:lastRow="0" w:firstColumn="1" w:lastColumn="0" w:noHBand="0" w:noVBand="1"/>
      </w:tblPr>
      <w:tblGrid>
        <w:gridCol w:w="3031"/>
        <w:gridCol w:w="1701"/>
        <w:gridCol w:w="2180"/>
        <w:gridCol w:w="2268"/>
      </w:tblGrid>
      <w:tr w:rsidR="00E74043" w:rsidTr="00E74043">
        <w:trPr>
          <w:trHeight w:val="388"/>
          <w:jc w:val="center"/>
        </w:trPr>
        <w:tc>
          <w:tcPr>
            <w:tcW w:w="3031" w:type="dxa"/>
            <w:tcBorders>
              <w:top w:val="single" w:sz="8" w:space="0" w:color="auto"/>
              <w:left w:val="single" w:sz="8" w:space="0" w:color="auto"/>
              <w:bottom w:val="single" w:sz="8" w:space="0" w:color="auto"/>
              <w:right w:val="single" w:sz="8" w:space="0" w:color="auto"/>
            </w:tcBorders>
            <w:shd w:val="clear" w:color="auto" w:fill="548DD4"/>
            <w:tcMar>
              <w:top w:w="0" w:type="dxa"/>
              <w:left w:w="108" w:type="dxa"/>
              <w:bottom w:w="0" w:type="dxa"/>
              <w:right w:w="108" w:type="dxa"/>
            </w:tcMar>
            <w:hideMark/>
          </w:tcPr>
          <w:p w:rsidR="00E74043" w:rsidRDefault="00E74043">
            <w:pPr>
              <w:spacing w:after="240"/>
              <w:jc w:val="center"/>
              <w:rPr>
                <w:rFonts w:ascii="Calibri" w:eastAsiaTheme="minorHAnsi" w:hAnsi="Calibri"/>
                <w:sz w:val="22"/>
                <w:szCs w:val="22"/>
                <w:lang w:eastAsia="en-US"/>
              </w:rPr>
            </w:pPr>
            <w:r>
              <w:rPr>
                <w:rFonts w:ascii="Tahoma" w:hAnsi="Tahoma" w:cs="Tahoma"/>
                <w:b/>
                <w:bCs/>
                <w:color w:val="FFFFFF"/>
                <w:sz w:val="20"/>
                <w:szCs w:val="20"/>
              </w:rPr>
              <w:t>Instytucja</w:t>
            </w:r>
          </w:p>
        </w:tc>
        <w:tc>
          <w:tcPr>
            <w:tcW w:w="1701" w:type="dxa"/>
            <w:tcBorders>
              <w:top w:val="single" w:sz="8" w:space="0" w:color="auto"/>
              <w:left w:val="nil"/>
              <w:bottom w:val="single" w:sz="8" w:space="0" w:color="auto"/>
              <w:right w:val="single" w:sz="8" w:space="0" w:color="auto"/>
            </w:tcBorders>
            <w:shd w:val="clear" w:color="auto" w:fill="548DD4"/>
            <w:tcMar>
              <w:top w:w="0" w:type="dxa"/>
              <w:left w:w="108" w:type="dxa"/>
              <w:bottom w:w="0" w:type="dxa"/>
              <w:right w:w="108" w:type="dxa"/>
            </w:tcMar>
            <w:hideMark/>
          </w:tcPr>
          <w:p w:rsidR="00E74043" w:rsidRDefault="00E74043">
            <w:pPr>
              <w:spacing w:after="240"/>
              <w:jc w:val="center"/>
              <w:rPr>
                <w:rFonts w:ascii="Calibri" w:eastAsiaTheme="minorHAnsi" w:hAnsi="Calibri"/>
                <w:sz w:val="22"/>
                <w:szCs w:val="22"/>
                <w:lang w:eastAsia="en-US"/>
              </w:rPr>
            </w:pPr>
            <w:r>
              <w:rPr>
                <w:rFonts w:ascii="Tahoma" w:hAnsi="Tahoma" w:cs="Tahoma"/>
                <w:b/>
                <w:bCs/>
                <w:color w:val="FFFFFF"/>
                <w:sz w:val="20"/>
                <w:szCs w:val="20"/>
              </w:rPr>
              <w:t>Data</w:t>
            </w:r>
          </w:p>
        </w:tc>
        <w:tc>
          <w:tcPr>
            <w:tcW w:w="2180" w:type="dxa"/>
            <w:tcBorders>
              <w:top w:val="single" w:sz="8" w:space="0" w:color="auto"/>
              <w:left w:val="nil"/>
              <w:bottom w:val="single" w:sz="8" w:space="0" w:color="auto"/>
              <w:right w:val="single" w:sz="8" w:space="0" w:color="auto"/>
            </w:tcBorders>
            <w:shd w:val="clear" w:color="auto" w:fill="548DD4"/>
            <w:tcMar>
              <w:top w:w="0" w:type="dxa"/>
              <w:left w:w="108" w:type="dxa"/>
              <w:bottom w:w="0" w:type="dxa"/>
              <w:right w:w="108" w:type="dxa"/>
            </w:tcMar>
            <w:hideMark/>
          </w:tcPr>
          <w:p w:rsidR="00E74043" w:rsidRDefault="00E74043">
            <w:pPr>
              <w:spacing w:after="240"/>
              <w:jc w:val="center"/>
              <w:rPr>
                <w:rFonts w:ascii="Calibri" w:eastAsiaTheme="minorHAnsi" w:hAnsi="Calibri"/>
                <w:sz w:val="22"/>
                <w:szCs w:val="22"/>
                <w:lang w:eastAsia="en-US"/>
              </w:rPr>
            </w:pPr>
            <w:r>
              <w:rPr>
                <w:rFonts w:ascii="Tahoma" w:hAnsi="Tahoma" w:cs="Tahoma"/>
                <w:b/>
                <w:bCs/>
                <w:color w:val="FFFFFF"/>
                <w:sz w:val="20"/>
                <w:szCs w:val="20"/>
              </w:rPr>
              <w:t>Rekomendacja</w:t>
            </w:r>
          </w:p>
        </w:tc>
        <w:tc>
          <w:tcPr>
            <w:tcW w:w="2268" w:type="dxa"/>
            <w:tcBorders>
              <w:top w:val="single" w:sz="8" w:space="0" w:color="auto"/>
              <w:left w:val="nil"/>
              <w:bottom w:val="single" w:sz="8" w:space="0" w:color="auto"/>
              <w:right w:val="single" w:sz="8" w:space="0" w:color="auto"/>
            </w:tcBorders>
            <w:shd w:val="clear" w:color="auto" w:fill="548DD4"/>
            <w:tcMar>
              <w:top w:w="0" w:type="dxa"/>
              <w:left w:w="108" w:type="dxa"/>
              <w:bottom w:w="0" w:type="dxa"/>
              <w:right w:w="108" w:type="dxa"/>
            </w:tcMar>
            <w:hideMark/>
          </w:tcPr>
          <w:p w:rsidR="00E74043" w:rsidRDefault="00E74043">
            <w:pPr>
              <w:spacing w:after="240"/>
              <w:jc w:val="center"/>
              <w:rPr>
                <w:rFonts w:ascii="Calibri" w:eastAsiaTheme="minorHAnsi" w:hAnsi="Calibri"/>
                <w:sz w:val="22"/>
                <w:szCs w:val="22"/>
                <w:lang w:eastAsia="en-US"/>
              </w:rPr>
            </w:pPr>
            <w:r>
              <w:rPr>
                <w:rFonts w:ascii="Tahoma" w:hAnsi="Tahoma" w:cs="Tahoma"/>
                <w:b/>
                <w:bCs/>
                <w:color w:val="FFFFFF"/>
                <w:sz w:val="20"/>
                <w:szCs w:val="20"/>
              </w:rPr>
              <w:t>Cena docelowa</w:t>
            </w:r>
          </w:p>
        </w:tc>
      </w:tr>
      <w:tr w:rsidR="00E74043" w:rsidTr="00E74043">
        <w:trPr>
          <w:jc w:val="center"/>
        </w:trPr>
        <w:tc>
          <w:tcPr>
            <w:tcW w:w="30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043" w:rsidRDefault="00E74043">
            <w:pPr>
              <w:rPr>
                <w:rFonts w:ascii="Calibri" w:eastAsiaTheme="minorHAnsi" w:hAnsi="Calibri"/>
                <w:sz w:val="22"/>
                <w:szCs w:val="22"/>
                <w:lang w:eastAsia="en-US"/>
              </w:rPr>
            </w:pPr>
            <w:r>
              <w:rPr>
                <w:rFonts w:ascii="Tahoma" w:hAnsi="Tahoma" w:cs="Tahoma"/>
                <w:color w:val="000000"/>
                <w:sz w:val="20"/>
                <w:szCs w:val="20"/>
              </w:rPr>
              <w:t>Societe Generale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043" w:rsidRDefault="00202003">
            <w:pPr>
              <w:jc w:val="right"/>
              <w:rPr>
                <w:rFonts w:ascii="Calibri" w:eastAsiaTheme="minorHAnsi" w:hAnsi="Calibri"/>
                <w:sz w:val="22"/>
                <w:szCs w:val="22"/>
                <w:lang w:eastAsia="en-US"/>
              </w:rPr>
            </w:pPr>
            <w:r>
              <w:rPr>
                <w:rFonts w:ascii="Tahoma" w:hAnsi="Tahoma" w:cs="Tahoma"/>
                <w:color w:val="000000"/>
                <w:sz w:val="20"/>
                <w:szCs w:val="20"/>
              </w:rPr>
              <w:t>2015-02</w:t>
            </w:r>
            <w:r w:rsidR="00E74043">
              <w:rPr>
                <w:rFonts w:ascii="Tahoma" w:hAnsi="Tahoma" w:cs="Tahoma"/>
                <w:color w:val="000000"/>
                <w:sz w:val="20"/>
                <w:szCs w:val="20"/>
              </w:rPr>
              <w:t>-09</w:t>
            </w:r>
          </w:p>
        </w:tc>
        <w:tc>
          <w:tcPr>
            <w:tcW w:w="2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043" w:rsidRDefault="00E74043">
            <w:pPr>
              <w:jc w:val="center"/>
              <w:rPr>
                <w:rFonts w:ascii="Calibri" w:eastAsiaTheme="minorHAnsi" w:hAnsi="Calibri"/>
                <w:sz w:val="22"/>
                <w:szCs w:val="22"/>
                <w:lang w:eastAsia="en-US"/>
              </w:rPr>
            </w:pPr>
            <w:r>
              <w:rPr>
                <w:rFonts w:ascii="Tahoma" w:hAnsi="Tahoma" w:cs="Tahoma"/>
                <w:color w:val="000000"/>
                <w:sz w:val="20"/>
                <w:szCs w:val="20"/>
              </w:rPr>
              <w:t>Kupuj</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043" w:rsidRDefault="00E74043">
            <w:pPr>
              <w:jc w:val="center"/>
              <w:rPr>
                <w:rFonts w:ascii="Calibri" w:eastAsiaTheme="minorHAnsi" w:hAnsi="Calibri"/>
                <w:sz w:val="22"/>
                <w:szCs w:val="22"/>
                <w:lang w:eastAsia="en-US"/>
              </w:rPr>
            </w:pPr>
            <w:r>
              <w:rPr>
                <w:rFonts w:ascii="Tahoma" w:hAnsi="Tahoma" w:cs="Tahoma"/>
                <w:color w:val="000000"/>
                <w:sz w:val="20"/>
                <w:szCs w:val="20"/>
              </w:rPr>
              <w:t>104,00</w:t>
            </w:r>
          </w:p>
        </w:tc>
      </w:tr>
      <w:tr w:rsidR="00E74043" w:rsidTr="00E74043">
        <w:trPr>
          <w:jc w:val="center"/>
        </w:trPr>
        <w:tc>
          <w:tcPr>
            <w:tcW w:w="30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043" w:rsidRDefault="00E74043">
            <w:pPr>
              <w:rPr>
                <w:rFonts w:ascii="Calibri" w:eastAsiaTheme="minorHAnsi" w:hAnsi="Calibri"/>
                <w:sz w:val="22"/>
                <w:szCs w:val="22"/>
                <w:lang w:eastAsia="en-US"/>
              </w:rPr>
            </w:pPr>
            <w:r>
              <w:rPr>
                <w:rFonts w:ascii="Tahoma" w:hAnsi="Tahoma" w:cs="Tahoma"/>
                <w:color w:val="000000"/>
                <w:sz w:val="20"/>
                <w:szCs w:val="20"/>
              </w:rPr>
              <w:t>DI Investors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043" w:rsidRDefault="00202003">
            <w:pPr>
              <w:jc w:val="right"/>
              <w:rPr>
                <w:rFonts w:ascii="Calibri" w:eastAsiaTheme="minorHAnsi" w:hAnsi="Calibri"/>
                <w:sz w:val="22"/>
                <w:szCs w:val="22"/>
                <w:lang w:eastAsia="en-US"/>
              </w:rPr>
            </w:pPr>
            <w:r>
              <w:rPr>
                <w:rFonts w:ascii="Tahoma" w:hAnsi="Tahoma" w:cs="Tahoma"/>
                <w:color w:val="000000"/>
                <w:sz w:val="20"/>
                <w:szCs w:val="20"/>
              </w:rPr>
              <w:t>2015-02</w:t>
            </w:r>
            <w:bookmarkStart w:id="0" w:name="_GoBack"/>
            <w:bookmarkEnd w:id="0"/>
            <w:r w:rsidR="00E74043">
              <w:rPr>
                <w:rFonts w:ascii="Tahoma" w:hAnsi="Tahoma" w:cs="Tahoma"/>
                <w:color w:val="000000"/>
                <w:sz w:val="20"/>
                <w:szCs w:val="20"/>
              </w:rPr>
              <w:t>-02</w:t>
            </w:r>
          </w:p>
        </w:tc>
        <w:tc>
          <w:tcPr>
            <w:tcW w:w="2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043" w:rsidRDefault="00E74043">
            <w:pPr>
              <w:jc w:val="center"/>
              <w:rPr>
                <w:rFonts w:ascii="Calibri" w:eastAsiaTheme="minorHAnsi" w:hAnsi="Calibri"/>
                <w:sz w:val="22"/>
                <w:szCs w:val="22"/>
                <w:lang w:eastAsia="en-US"/>
              </w:rPr>
            </w:pPr>
            <w:r>
              <w:rPr>
                <w:rFonts w:ascii="Tahoma" w:hAnsi="Tahoma" w:cs="Tahoma"/>
                <w:color w:val="000000"/>
                <w:sz w:val="20"/>
                <w:szCs w:val="20"/>
              </w:rPr>
              <w:t>Trzymaj</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043" w:rsidRDefault="00E74043">
            <w:pPr>
              <w:jc w:val="center"/>
              <w:rPr>
                <w:rFonts w:ascii="Calibri" w:eastAsiaTheme="minorHAnsi" w:hAnsi="Calibri"/>
                <w:sz w:val="22"/>
                <w:szCs w:val="22"/>
                <w:lang w:eastAsia="en-US"/>
              </w:rPr>
            </w:pPr>
            <w:r>
              <w:rPr>
                <w:rFonts w:ascii="Tahoma" w:hAnsi="Tahoma" w:cs="Tahoma"/>
                <w:color w:val="000000"/>
                <w:sz w:val="20"/>
                <w:szCs w:val="20"/>
              </w:rPr>
              <w:t>97,00</w:t>
            </w:r>
          </w:p>
        </w:tc>
      </w:tr>
      <w:tr w:rsidR="00E74043" w:rsidTr="00E74043">
        <w:trPr>
          <w:jc w:val="center"/>
        </w:trPr>
        <w:tc>
          <w:tcPr>
            <w:tcW w:w="30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043" w:rsidRDefault="00E74043">
            <w:pPr>
              <w:rPr>
                <w:rFonts w:ascii="Calibri" w:eastAsiaTheme="minorHAnsi" w:hAnsi="Calibri"/>
                <w:sz w:val="22"/>
                <w:szCs w:val="22"/>
                <w:lang w:eastAsia="en-US"/>
              </w:rPr>
            </w:pPr>
            <w:r>
              <w:rPr>
                <w:rFonts w:ascii="Tahoma" w:hAnsi="Tahoma" w:cs="Tahoma"/>
                <w:color w:val="000000"/>
                <w:sz w:val="20"/>
                <w:szCs w:val="20"/>
              </w:rPr>
              <w:t>Wood&amp;Company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043" w:rsidRDefault="00E74043">
            <w:pPr>
              <w:jc w:val="right"/>
              <w:rPr>
                <w:rFonts w:ascii="Calibri" w:eastAsiaTheme="minorHAnsi" w:hAnsi="Calibri"/>
                <w:sz w:val="22"/>
                <w:szCs w:val="22"/>
                <w:lang w:eastAsia="en-US"/>
              </w:rPr>
            </w:pPr>
            <w:r>
              <w:rPr>
                <w:rFonts w:ascii="Tahoma" w:hAnsi="Tahoma" w:cs="Tahoma"/>
                <w:color w:val="000000"/>
                <w:sz w:val="20"/>
                <w:szCs w:val="20"/>
              </w:rPr>
              <w:t>2015-01-30</w:t>
            </w:r>
          </w:p>
        </w:tc>
        <w:tc>
          <w:tcPr>
            <w:tcW w:w="2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043" w:rsidRDefault="00E74043">
            <w:pPr>
              <w:jc w:val="center"/>
              <w:rPr>
                <w:rFonts w:ascii="Calibri" w:eastAsiaTheme="minorHAnsi" w:hAnsi="Calibri"/>
                <w:sz w:val="22"/>
                <w:szCs w:val="22"/>
                <w:lang w:eastAsia="en-US"/>
              </w:rPr>
            </w:pPr>
            <w:r>
              <w:rPr>
                <w:rFonts w:ascii="Tahoma" w:hAnsi="Tahoma" w:cs="Tahoma"/>
                <w:color w:val="000000"/>
                <w:sz w:val="20"/>
                <w:szCs w:val="20"/>
              </w:rPr>
              <w:t>Kupuj</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043" w:rsidRDefault="00E74043">
            <w:pPr>
              <w:jc w:val="center"/>
              <w:rPr>
                <w:rFonts w:ascii="Calibri" w:eastAsiaTheme="minorHAnsi" w:hAnsi="Calibri"/>
                <w:sz w:val="22"/>
                <w:szCs w:val="22"/>
                <w:lang w:eastAsia="en-US"/>
              </w:rPr>
            </w:pPr>
            <w:r>
              <w:rPr>
                <w:rFonts w:ascii="Tahoma" w:hAnsi="Tahoma" w:cs="Tahoma"/>
                <w:color w:val="000000"/>
                <w:sz w:val="20"/>
                <w:szCs w:val="20"/>
              </w:rPr>
              <w:t>107,00</w:t>
            </w:r>
          </w:p>
        </w:tc>
      </w:tr>
      <w:tr w:rsidR="00E74043" w:rsidTr="00E74043">
        <w:trPr>
          <w:jc w:val="center"/>
        </w:trPr>
        <w:tc>
          <w:tcPr>
            <w:tcW w:w="30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043" w:rsidRDefault="00E74043">
            <w:pPr>
              <w:rPr>
                <w:rFonts w:ascii="Calibri" w:eastAsiaTheme="minorHAnsi" w:hAnsi="Calibri"/>
                <w:sz w:val="22"/>
                <w:szCs w:val="22"/>
                <w:lang w:eastAsia="en-US"/>
              </w:rPr>
            </w:pPr>
            <w:r>
              <w:rPr>
                <w:rFonts w:ascii="Tahoma" w:hAnsi="Tahoma" w:cs="Tahoma"/>
                <w:color w:val="000000"/>
                <w:sz w:val="20"/>
                <w:szCs w:val="20"/>
              </w:rPr>
              <w:t>Ipopema Securities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043" w:rsidRDefault="00E74043">
            <w:pPr>
              <w:jc w:val="right"/>
              <w:rPr>
                <w:rFonts w:ascii="Calibri" w:eastAsiaTheme="minorHAnsi" w:hAnsi="Calibri"/>
                <w:sz w:val="22"/>
                <w:szCs w:val="22"/>
                <w:lang w:eastAsia="en-US"/>
              </w:rPr>
            </w:pPr>
            <w:r>
              <w:rPr>
                <w:rFonts w:ascii="Tahoma" w:hAnsi="Tahoma" w:cs="Tahoma"/>
                <w:color w:val="000000"/>
                <w:sz w:val="20"/>
                <w:szCs w:val="20"/>
              </w:rPr>
              <w:t>2015-01-27</w:t>
            </w:r>
          </w:p>
        </w:tc>
        <w:tc>
          <w:tcPr>
            <w:tcW w:w="2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043" w:rsidRDefault="00E74043">
            <w:pPr>
              <w:jc w:val="center"/>
              <w:rPr>
                <w:rFonts w:ascii="Calibri" w:eastAsiaTheme="minorHAnsi" w:hAnsi="Calibri"/>
                <w:sz w:val="22"/>
                <w:szCs w:val="22"/>
                <w:lang w:eastAsia="en-US"/>
              </w:rPr>
            </w:pPr>
            <w:r>
              <w:rPr>
                <w:rFonts w:ascii="Tahoma" w:hAnsi="Tahoma" w:cs="Tahoma"/>
                <w:color w:val="000000"/>
                <w:sz w:val="20"/>
                <w:szCs w:val="20"/>
              </w:rPr>
              <w:t>Kupuj</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043" w:rsidRDefault="00E74043">
            <w:pPr>
              <w:jc w:val="center"/>
              <w:rPr>
                <w:rFonts w:ascii="Calibri" w:eastAsiaTheme="minorHAnsi" w:hAnsi="Calibri"/>
                <w:sz w:val="22"/>
                <w:szCs w:val="22"/>
                <w:lang w:eastAsia="en-US"/>
              </w:rPr>
            </w:pPr>
            <w:r>
              <w:rPr>
                <w:rFonts w:ascii="Tahoma" w:hAnsi="Tahoma" w:cs="Tahoma"/>
                <w:color w:val="000000"/>
                <w:sz w:val="20"/>
                <w:szCs w:val="20"/>
              </w:rPr>
              <w:t>109,00</w:t>
            </w:r>
          </w:p>
        </w:tc>
      </w:tr>
      <w:tr w:rsidR="00E74043" w:rsidTr="00E74043">
        <w:trPr>
          <w:jc w:val="center"/>
        </w:trPr>
        <w:tc>
          <w:tcPr>
            <w:tcW w:w="30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043" w:rsidRDefault="00E74043">
            <w:pPr>
              <w:rPr>
                <w:rFonts w:ascii="Calibri" w:eastAsiaTheme="minorHAnsi" w:hAnsi="Calibri"/>
                <w:sz w:val="22"/>
                <w:szCs w:val="22"/>
                <w:lang w:eastAsia="en-US"/>
              </w:rPr>
            </w:pPr>
            <w:r>
              <w:rPr>
                <w:rFonts w:ascii="Tahoma" w:hAnsi="Tahoma" w:cs="Tahoma"/>
                <w:color w:val="000000"/>
                <w:sz w:val="20"/>
                <w:szCs w:val="20"/>
              </w:rPr>
              <w:t>Espirito Santo Investment Bank</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043" w:rsidRDefault="00E74043">
            <w:pPr>
              <w:jc w:val="right"/>
              <w:rPr>
                <w:rFonts w:ascii="Calibri" w:eastAsiaTheme="minorHAnsi" w:hAnsi="Calibri"/>
                <w:sz w:val="22"/>
                <w:szCs w:val="22"/>
                <w:lang w:eastAsia="en-US"/>
              </w:rPr>
            </w:pPr>
            <w:r>
              <w:rPr>
                <w:rFonts w:ascii="Tahoma" w:hAnsi="Tahoma" w:cs="Tahoma"/>
                <w:color w:val="000000"/>
                <w:sz w:val="20"/>
                <w:szCs w:val="20"/>
              </w:rPr>
              <w:t>2015-01-26</w:t>
            </w:r>
          </w:p>
        </w:tc>
        <w:tc>
          <w:tcPr>
            <w:tcW w:w="2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043" w:rsidRDefault="00E74043">
            <w:pPr>
              <w:jc w:val="center"/>
              <w:rPr>
                <w:rFonts w:ascii="Calibri" w:eastAsiaTheme="minorHAnsi" w:hAnsi="Calibri"/>
                <w:sz w:val="22"/>
                <w:szCs w:val="22"/>
                <w:lang w:eastAsia="en-US"/>
              </w:rPr>
            </w:pPr>
            <w:r>
              <w:rPr>
                <w:rFonts w:ascii="Tahoma" w:hAnsi="Tahoma" w:cs="Tahoma"/>
                <w:color w:val="000000"/>
                <w:sz w:val="20"/>
                <w:szCs w:val="20"/>
              </w:rPr>
              <w:t>Kupuj</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043" w:rsidRDefault="00E74043">
            <w:pPr>
              <w:jc w:val="center"/>
              <w:rPr>
                <w:rFonts w:ascii="Calibri" w:eastAsiaTheme="minorHAnsi" w:hAnsi="Calibri"/>
                <w:sz w:val="22"/>
                <w:szCs w:val="22"/>
                <w:lang w:eastAsia="en-US"/>
              </w:rPr>
            </w:pPr>
            <w:r>
              <w:rPr>
                <w:rFonts w:ascii="Tahoma" w:hAnsi="Tahoma" w:cs="Tahoma"/>
                <w:color w:val="000000"/>
                <w:sz w:val="20"/>
                <w:szCs w:val="20"/>
              </w:rPr>
              <w:t>98,90</w:t>
            </w:r>
          </w:p>
        </w:tc>
      </w:tr>
    </w:tbl>
    <w:p w:rsidR="00E74043" w:rsidRDefault="00E74043" w:rsidP="00E74043">
      <w:pPr>
        <w:spacing w:after="240"/>
        <w:jc w:val="both"/>
        <w:rPr>
          <w:rFonts w:ascii="Calibri" w:eastAsiaTheme="minorHAnsi" w:hAnsi="Calibri"/>
          <w:sz w:val="22"/>
          <w:szCs w:val="22"/>
          <w:lang w:eastAsia="en-US"/>
        </w:rPr>
      </w:pPr>
      <w:r>
        <w:rPr>
          <w:rFonts w:ascii="Tahoma" w:hAnsi="Tahoma" w:cs="Tahoma"/>
          <w:i/>
          <w:iCs/>
          <w:sz w:val="20"/>
          <w:szCs w:val="20"/>
        </w:rPr>
        <w:t> </w:t>
      </w:r>
    </w:p>
    <w:p w:rsidR="00E74043" w:rsidRDefault="00E74043" w:rsidP="00E74043">
      <w:pPr>
        <w:spacing w:after="240"/>
        <w:jc w:val="both"/>
      </w:pPr>
      <w:r>
        <w:rPr>
          <w:rFonts w:ascii="Tahoma" w:hAnsi="Tahoma" w:cs="Tahoma"/>
          <w:i/>
          <w:iCs/>
          <w:sz w:val="20"/>
          <w:szCs w:val="20"/>
        </w:rPr>
        <w:t xml:space="preserve">- Inwestorzy doceniają naszą konsekwencję w realizacji strategii rozwoju i podnoszenia wartości spółki. Obecnie z sukcesem podjęliśmy trzy bardzo istotne przedsięwzięcia, w tym dwie duże akwizycje w Polsce i na rynku międzynarodowym oraz Program Dobrowolnych Odejść, dzięki któremu </w:t>
      </w:r>
      <w:r>
        <w:rPr>
          <w:rFonts w:ascii="Tahoma" w:hAnsi="Tahoma" w:cs="Tahoma"/>
          <w:i/>
          <w:iCs/>
          <w:sz w:val="20"/>
          <w:szCs w:val="20"/>
        </w:rPr>
        <w:br/>
        <w:t xml:space="preserve">w najbliższych latach będziemy uzyskiwać w skali grupy oszczędności przekraczające 100 mln zł rocznie </w:t>
      </w:r>
      <w:r>
        <w:rPr>
          <w:rFonts w:ascii="Tahoma" w:hAnsi="Tahoma" w:cs="Tahoma"/>
          <w:bCs/>
          <w:sz w:val="20"/>
          <w:szCs w:val="20"/>
        </w:rPr>
        <w:t>–</w:t>
      </w:r>
      <w:r>
        <w:rPr>
          <w:rFonts w:ascii="Tahoma" w:hAnsi="Tahoma" w:cs="Tahoma"/>
          <w:sz w:val="20"/>
          <w:szCs w:val="20"/>
        </w:rPr>
        <w:t xml:space="preserve"> mówi </w:t>
      </w:r>
      <w:r>
        <w:rPr>
          <w:rFonts w:ascii="Tahoma" w:hAnsi="Tahoma" w:cs="Tahoma"/>
          <w:b/>
          <w:bCs/>
          <w:sz w:val="20"/>
          <w:szCs w:val="20"/>
        </w:rPr>
        <w:t>Łukasz Hadyś</w:t>
      </w:r>
      <w:r>
        <w:rPr>
          <w:rFonts w:ascii="Tahoma" w:hAnsi="Tahoma" w:cs="Tahoma"/>
          <w:sz w:val="20"/>
          <w:szCs w:val="20"/>
        </w:rPr>
        <w:t xml:space="preserve">, członek zarządu ds. finansowych. – </w:t>
      </w:r>
      <w:r>
        <w:rPr>
          <w:rFonts w:ascii="Tahoma" w:hAnsi="Tahoma" w:cs="Tahoma"/>
          <w:i/>
          <w:iCs/>
          <w:sz w:val="20"/>
          <w:szCs w:val="20"/>
        </w:rPr>
        <w:t xml:space="preserve">Pod względem marży EBITDA, nasza firma już dziś jest jednym z najbardziej rentownych podmiotów transportowych działających </w:t>
      </w:r>
      <w:r>
        <w:rPr>
          <w:rFonts w:ascii="Tahoma" w:hAnsi="Tahoma" w:cs="Tahoma"/>
          <w:i/>
          <w:iCs/>
          <w:sz w:val="20"/>
          <w:szCs w:val="20"/>
        </w:rPr>
        <w:br/>
        <w:t>w UE.</w:t>
      </w:r>
    </w:p>
    <w:p w:rsidR="00E74043" w:rsidRDefault="00E74043" w:rsidP="00E74043">
      <w:pPr>
        <w:spacing w:after="240"/>
        <w:jc w:val="both"/>
      </w:pPr>
      <w:r>
        <w:rPr>
          <w:rFonts w:ascii="Tahoma" w:hAnsi="Tahoma" w:cs="Tahoma"/>
          <w:sz w:val="20"/>
          <w:szCs w:val="20"/>
        </w:rPr>
        <w:t>W 2015 roku motorem wzrostu PKP CARGO będzie realizacja planowanych akwizycji, przede wszystkim przejęcia Advanced World Transport. Umowę zakupu 80 proc. akcji czeskiego przewoźnika podpisano 31 grudnia 2014 r. Natomiast, 2 lutego br. PKP CARGO zawarło z KGHM wstępne porozumienie, dotyczące zakupu od miedziowego giganta 49 proc. udziałów w spółce Pol-Miedź Trans (PMT). Dla PKP Cargo inwestycja w PMT oznacza poszerzenie bazy klientów i możliwość bardziej efektywnego wykorzystania zaplecza taborowego</w:t>
      </w:r>
      <w:r>
        <w:rPr>
          <w:rFonts w:ascii="Arial" w:hAnsi="Arial" w:cs="Arial"/>
          <w:color w:val="888888"/>
          <w:shd w:val="clear" w:color="auto" w:fill="FFFFFF"/>
        </w:rPr>
        <w:t>.</w:t>
      </w:r>
      <w:r>
        <w:rPr>
          <w:rStyle w:val="apple-converted-space"/>
          <w:rFonts w:ascii="Arial" w:hAnsi="Arial" w:cs="Arial"/>
          <w:color w:val="888888"/>
          <w:shd w:val="clear" w:color="auto" w:fill="FFFFFF"/>
        </w:rPr>
        <w:t> </w:t>
      </w:r>
      <w:r>
        <w:rPr>
          <w:rFonts w:ascii="Tahoma" w:hAnsi="Tahoma" w:cs="Tahoma"/>
          <w:sz w:val="20"/>
          <w:szCs w:val="20"/>
        </w:rPr>
        <w:t xml:space="preserve">Transakcja, której finalizacja przewidziana jest na drugi kwartał 2015 roku, wzmocni pozycję PKP CARGO na krajowym rynku towarowych przewozów kolejowych. </w:t>
      </w:r>
    </w:p>
    <w:p w:rsidR="00E74043" w:rsidRDefault="00E74043" w:rsidP="00E74043">
      <w:pPr>
        <w:pStyle w:val="Nagwek1"/>
        <w:jc w:val="both"/>
      </w:pPr>
      <w:r>
        <w:rPr>
          <w:rFonts w:ascii="Tahoma" w:hAnsi="Tahoma" w:cs="Tahoma"/>
          <w:b w:val="0"/>
          <w:bCs/>
          <w:sz w:val="20"/>
          <w:szCs w:val="20"/>
        </w:rPr>
        <w:t>Według danych GUS udział grupy PKP Cargo w rynku pod względem przewiezionej masy towarów wzrósł o ponad 2 pkt proc. r/r w grudniu ub.r. do 49,12 proc. Pod względem wykonanej pracy przewozowej udział grupy PKP Cargo wzrósł do 58,05 proc. w grudniu 2014 r. z 57,77 proc. rok wcześniej.</w:t>
      </w:r>
    </w:p>
    <w:p w:rsidR="009A6FD6" w:rsidRPr="009A6FD6" w:rsidRDefault="009A6FD6" w:rsidP="0070229A">
      <w:pPr>
        <w:jc w:val="both"/>
        <w:rPr>
          <w:rFonts w:eastAsia="Calibri"/>
        </w:rPr>
      </w:pPr>
    </w:p>
    <w:p w:rsidR="00FD38E7" w:rsidRPr="00945545" w:rsidRDefault="00944605" w:rsidP="00FD38E7">
      <w:pPr>
        <w:pStyle w:val="Nagwek1"/>
        <w:rPr>
          <w:rFonts w:ascii="Tahoma" w:eastAsia="Calibri" w:hAnsi="Tahoma" w:cs="Tahoma"/>
          <w:b w:val="0"/>
          <w:bCs/>
          <w:sz w:val="20"/>
          <w:szCs w:val="20"/>
        </w:rPr>
      </w:pPr>
      <w:r>
        <w:rPr>
          <w:rFonts w:ascii="Tahoma" w:eastAsia="Calibri" w:hAnsi="Tahoma" w:cs="Tahoma"/>
          <w:b w:val="0"/>
          <w:sz w:val="20"/>
          <w:szCs w:val="20"/>
        </w:rPr>
        <w:lastRenderedPageBreak/>
        <w:t>Więcej informacji</w:t>
      </w:r>
      <w:r w:rsidR="00FD38E7" w:rsidRPr="00945545">
        <w:rPr>
          <w:rFonts w:ascii="Tahoma" w:eastAsia="Calibri" w:hAnsi="Tahoma" w:cs="Tahoma"/>
          <w:b w:val="0"/>
          <w:sz w:val="20"/>
          <w:szCs w:val="20"/>
        </w:rPr>
        <w:t>:</w:t>
      </w:r>
    </w:p>
    <w:p w:rsidR="00FD38E7" w:rsidRPr="00945545" w:rsidRDefault="00FD38E7" w:rsidP="00FD38E7">
      <w:pPr>
        <w:pStyle w:val="Tekstprzypisudolnego"/>
        <w:spacing w:line="240" w:lineRule="auto"/>
        <w:rPr>
          <w:rFonts w:ascii="Tahoma" w:eastAsia="Calibri" w:hAnsi="Tahoma" w:cs="Tahoma"/>
          <w:b/>
          <w:lang w:val="pl-PL" w:eastAsia="en-US"/>
        </w:rPr>
      </w:pPr>
      <w:r w:rsidRPr="00945545">
        <w:rPr>
          <w:rFonts w:ascii="Tahoma" w:eastAsia="Calibri" w:hAnsi="Tahoma" w:cs="Tahoma"/>
          <w:b/>
          <w:lang w:val="pl-PL" w:eastAsia="en-US"/>
        </w:rPr>
        <w:t>Mirosław Kuk</w:t>
      </w:r>
    </w:p>
    <w:p w:rsidR="00FD38E7" w:rsidRPr="00945545" w:rsidRDefault="00FD38E7" w:rsidP="00FD38E7">
      <w:pPr>
        <w:pStyle w:val="Tekstprzypisudolnego"/>
        <w:spacing w:line="240" w:lineRule="auto"/>
        <w:rPr>
          <w:rFonts w:ascii="Tahoma" w:eastAsia="Calibri" w:hAnsi="Tahoma" w:cs="Tahoma"/>
          <w:lang w:val="pl-PL" w:eastAsia="en-US"/>
        </w:rPr>
      </w:pPr>
      <w:r>
        <w:rPr>
          <w:rFonts w:ascii="Tahoma" w:eastAsia="Calibri" w:hAnsi="Tahoma" w:cs="Tahoma"/>
          <w:lang w:val="pl-PL" w:eastAsia="en-US"/>
        </w:rPr>
        <w:t>Rzecznik P</w:t>
      </w:r>
      <w:r w:rsidRPr="00945545">
        <w:rPr>
          <w:rFonts w:ascii="Tahoma" w:eastAsia="Calibri" w:hAnsi="Tahoma" w:cs="Tahoma"/>
          <w:lang w:val="pl-PL" w:eastAsia="en-US"/>
        </w:rPr>
        <w:t>rasowy PKP CARGO</w:t>
      </w:r>
      <w:r>
        <w:rPr>
          <w:rFonts w:ascii="Tahoma" w:eastAsia="Calibri" w:hAnsi="Tahoma" w:cs="Tahoma"/>
          <w:lang w:val="pl-PL" w:eastAsia="en-US"/>
        </w:rPr>
        <w:t xml:space="preserve"> S.A.</w:t>
      </w:r>
    </w:p>
    <w:p w:rsidR="00FD38E7" w:rsidRPr="00945545" w:rsidRDefault="00FD38E7" w:rsidP="00FD38E7">
      <w:pPr>
        <w:pStyle w:val="Tekstprzypisudolnego"/>
        <w:spacing w:line="240" w:lineRule="auto"/>
        <w:rPr>
          <w:rFonts w:ascii="Tahoma" w:eastAsia="Calibri" w:hAnsi="Tahoma" w:cs="Tahoma"/>
          <w:lang w:val="pl-PL" w:eastAsia="en-US"/>
        </w:rPr>
      </w:pPr>
      <w:r w:rsidRPr="00945545">
        <w:rPr>
          <w:rFonts w:ascii="Tahoma" w:eastAsia="Calibri" w:hAnsi="Tahoma" w:cs="Tahoma"/>
          <w:lang w:val="pl-PL" w:eastAsia="en-US"/>
        </w:rPr>
        <w:t>(+48) 783 91 51 34</w:t>
      </w:r>
    </w:p>
    <w:p w:rsidR="00FD38E7" w:rsidRDefault="008272A5" w:rsidP="00FD38E7">
      <w:pPr>
        <w:pStyle w:val="Tekstprzypisudolnego"/>
        <w:spacing w:line="240" w:lineRule="auto"/>
        <w:rPr>
          <w:rStyle w:val="Hipercze"/>
          <w:rFonts w:ascii="Tahoma" w:eastAsia="Calibri" w:hAnsi="Tahoma" w:cs="Tahoma"/>
          <w:lang w:val="pl-PL" w:eastAsia="en-US"/>
        </w:rPr>
      </w:pPr>
      <w:hyperlink r:id="rId9" w:history="1">
        <w:r w:rsidR="00FD38E7" w:rsidRPr="00945545">
          <w:rPr>
            <w:rStyle w:val="Hipercze"/>
            <w:rFonts w:ascii="Tahoma" w:eastAsia="Calibri" w:hAnsi="Tahoma" w:cs="Tahoma"/>
            <w:lang w:val="pl-PL" w:eastAsia="en-US"/>
          </w:rPr>
          <w:t>m.kuk@pkp-cargo.eu</w:t>
        </w:r>
      </w:hyperlink>
    </w:p>
    <w:p w:rsidR="00EA2C7D" w:rsidRPr="00945545" w:rsidRDefault="00EA2C7D" w:rsidP="00FD38E7">
      <w:pPr>
        <w:pStyle w:val="Tekstprzypisudolnego"/>
        <w:spacing w:line="240" w:lineRule="auto"/>
        <w:rPr>
          <w:rFonts w:ascii="Tahoma" w:eastAsia="Calibri" w:hAnsi="Tahoma" w:cs="Tahoma"/>
          <w:lang w:val="pl-PL" w:eastAsia="en-US"/>
        </w:rPr>
      </w:pPr>
    </w:p>
    <w:p w:rsidR="0009688D" w:rsidRDefault="00FD38E7" w:rsidP="007C7567">
      <w:pPr>
        <w:spacing w:before="120" w:after="120"/>
        <w:jc w:val="center"/>
        <w:rPr>
          <w:rFonts w:ascii="Tahoma" w:hAnsi="Tahoma" w:cs="Tahoma"/>
          <w:b/>
          <w:bCs/>
          <w:sz w:val="16"/>
          <w:szCs w:val="16"/>
        </w:rPr>
      </w:pPr>
      <w:r>
        <w:rPr>
          <w:rFonts w:ascii="Tahoma" w:hAnsi="Tahoma" w:cs="Tahoma"/>
          <w:b/>
          <w:bCs/>
          <w:sz w:val="16"/>
          <w:szCs w:val="16"/>
        </w:rPr>
        <w:t>***</w:t>
      </w:r>
    </w:p>
    <w:p w:rsidR="0009688D" w:rsidRPr="00F12BFE" w:rsidRDefault="0009688D" w:rsidP="0009688D">
      <w:pPr>
        <w:spacing w:after="240"/>
        <w:jc w:val="both"/>
        <w:rPr>
          <w:rFonts w:ascii="Tahoma" w:hAnsi="Tahoma" w:cs="Tahoma"/>
          <w:sz w:val="16"/>
          <w:szCs w:val="16"/>
        </w:rPr>
      </w:pPr>
      <w:r w:rsidRPr="00F12BFE">
        <w:rPr>
          <w:rFonts w:ascii="Tahoma" w:hAnsi="Tahoma" w:cs="Tahoma"/>
          <w:b/>
          <w:bCs/>
          <w:sz w:val="16"/>
          <w:szCs w:val="16"/>
        </w:rPr>
        <w:t xml:space="preserve">Grupa PKP CARGO </w:t>
      </w:r>
      <w:r w:rsidRPr="00F12BFE">
        <w:rPr>
          <w:rFonts w:ascii="Tahoma" w:hAnsi="Tahoma" w:cs="Tahoma"/>
          <w:sz w:val="16"/>
          <w:szCs w:val="16"/>
        </w:rPr>
        <w:t xml:space="preserve">jest liderem kolejowych przewozów towarowych w Polsce i drugim największym operatorem w Unii </w:t>
      </w:r>
      <w:r>
        <w:rPr>
          <w:rFonts w:ascii="Tahoma" w:hAnsi="Tahoma" w:cs="Tahoma"/>
          <w:sz w:val="16"/>
          <w:szCs w:val="16"/>
        </w:rPr>
        <w:t>Europejskiej. Powstała w 2001 roku.</w:t>
      </w:r>
      <w:r w:rsidRPr="00F12BFE">
        <w:rPr>
          <w:rFonts w:ascii="Tahoma" w:hAnsi="Tahoma" w:cs="Tahoma"/>
          <w:sz w:val="16"/>
          <w:szCs w:val="16"/>
        </w:rPr>
        <w:t xml:space="preserve"> W zakresie usług logistycznych wykorzystuje transport lądowy (kolejowy i samochodowy) oraz morski (promowy). Posiada największą flotę kolejowego taboru towarowego w Polsce. Dzienni</w:t>
      </w:r>
      <w:r>
        <w:rPr>
          <w:rFonts w:ascii="Tahoma" w:hAnsi="Tahoma" w:cs="Tahoma"/>
          <w:sz w:val="16"/>
          <w:szCs w:val="16"/>
        </w:rPr>
        <w:t>e przewoźnik uruchamia średnio tysiąc</w:t>
      </w:r>
      <w:r w:rsidRPr="00F12BFE">
        <w:rPr>
          <w:rFonts w:ascii="Tahoma" w:hAnsi="Tahoma" w:cs="Tahoma"/>
          <w:sz w:val="16"/>
          <w:szCs w:val="16"/>
        </w:rPr>
        <w:t xml:space="preserve"> </w:t>
      </w:r>
      <w:r>
        <w:rPr>
          <w:rFonts w:ascii="Tahoma" w:hAnsi="Tahoma" w:cs="Tahoma"/>
          <w:sz w:val="16"/>
          <w:szCs w:val="16"/>
        </w:rPr>
        <w:t>pociągów i obsługuje kilka tysięcy</w:t>
      </w:r>
      <w:r w:rsidRPr="00F12BFE">
        <w:rPr>
          <w:rFonts w:ascii="Tahoma" w:hAnsi="Tahoma" w:cs="Tahoma"/>
          <w:sz w:val="16"/>
          <w:szCs w:val="16"/>
        </w:rPr>
        <w:t xml:space="preserve"> klientów. Świadczy samodzielne przewozy towarowe na terenie Słowacji, Czech, Niem</w:t>
      </w:r>
      <w:r>
        <w:rPr>
          <w:rFonts w:ascii="Tahoma" w:hAnsi="Tahoma" w:cs="Tahoma"/>
          <w:sz w:val="16"/>
          <w:szCs w:val="16"/>
        </w:rPr>
        <w:t>iec, Austrii, Belgii, Holandii,</w:t>
      </w:r>
      <w:r w:rsidRPr="00F12BFE">
        <w:rPr>
          <w:rFonts w:ascii="Tahoma" w:hAnsi="Tahoma" w:cs="Tahoma"/>
          <w:sz w:val="16"/>
          <w:szCs w:val="16"/>
        </w:rPr>
        <w:t xml:space="preserve"> Węg</w:t>
      </w:r>
      <w:r>
        <w:rPr>
          <w:rFonts w:ascii="Tahoma" w:hAnsi="Tahoma" w:cs="Tahoma"/>
          <w:sz w:val="16"/>
          <w:szCs w:val="16"/>
        </w:rPr>
        <w:t>ier i Litwy.</w:t>
      </w:r>
    </w:p>
    <w:p w:rsidR="0009688D" w:rsidRPr="00F12BFE" w:rsidRDefault="0009688D" w:rsidP="0009688D">
      <w:pPr>
        <w:spacing w:after="240"/>
        <w:jc w:val="both"/>
        <w:rPr>
          <w:rFonts w:ascii="Tahoma" w:hAnsi="Tahoma" w:cs="Tahoma"/>
          <w:sz w:val="16"/>
          <w:szCs w:val="16"/>
        </w:rPr>
      </w:pPr>
      <w:r w:rsidRPr="00F12BFE">
        <w:rPr>
          <w:rFonts w:ascii="Tahoma" w:hAnsi="Tahoma" w:cs="Tahoma"/>
          <w:sz w:val="16"/>
          <w:szCs w:val="16"/>
        </w:rPr>
        <w:t xml:space="preserve">W skład Grupy </w:t>
      </w:r>
      <w:r w:rsidRPr="00F12BFE">
        <w:rPr>
          <w:rFonts w:ascii="Tahoma" w:hAnsi="Tahoma" w:cs="Tahoma"/>
          <w:bCs/>
          <w:sz w:val="16"/>
          <w:szCs w:val="16"/>
        </w:rPr>
        <w:t xml:space="preserve">PKP CARGO </w:t>
      </w:r>
      <w:r w:rsidRPr="00F12BFE">
        <w:rPr>
          <w:rFonts w:ascii="Tahoma" w:hAnsi="Tahoma" w:cs="Tahoma"/>
          <w:sz w:val="16"/>
          <w:szCs w:val="16"/>
        </w:rPr>
        <w:t>wchodzą spółki zależne, m.in. Cargosped (odpowiedz</w:t>
      </w:r>
      <w:r>
        <w:rPr>
          <w:rFonts w:ascii="Tahoma" w:hAnsi="Tahoma" w:cs="Tahoma"/>
          <w:sz w:val="16"/>
          <w:szCs w:val="16"/>
        </w:rPr>
        <w:t>ialna za przewozy intermodalne),</w:t>
      </w:r>
      <w:r w:rsidRPr="00F12BFE">
        <w:rPr>
          <w:rFonts w:ascii="Tahoma" w:hAnsi="Tahoma" w:cs="Tahoma"/>
          <w:sz w:val="16"/>
          <w:szCs w:val="16"/>
        </w:rPr>
        <w:br/>
        <w:t>PS Trade Trans (krajowa i mi</w:t>
      </w:r>
      <w:r>
        <w:rPr>
          <w:rFonts w:ascii="Tahoma" w:hAnsi="Tahoma" w:cs="Tahoma"/>
          <w:sz w:val="16"/>
          <w:szCs w:val="16"/>
        </w:rPr>
        <w:t>ędzynarodowa spedycja kolejowa) oraz PKP CARGOTABOR (jedna z największych spółek taborowych na świecie).</w:t>
      </w:r>
      <w:r w:rsidRPr="00F12BFE">
        <w:rPr>
          <w:rFonts w:ascii="Tahoma" w:hAnsi="Tahoma" w:cs="Tahoma"/>
          <w:sz w:val="16"/>
          <w:szCs w:val="16"/>
        </w:rPr>
        <w:t xml:space="preserve"> </w:t>
      </w:r>
    </w:p>
    <w:p w:rsidR="0009688D" w:rsidRPr="00F12BFE" w:rsidRDefault="0009688D" w:rsidP="0009688D">
      <w:pPr>
        <w:spacing w:after="240"/>
        <w:jc w:val="both"/>
        <w:rPr>
          <w:rFonts w:ascii="Tahoma" w:hAnsi="Tahoma" w:cs="Tahoma"/>
          <w:sz w:val="16"/>
          <w:szCs w:val="16"/>
        </w:rPr>
      </w:pPr>
      <w:r w:rsidRPr="00F12BFE">
        <w:rPr>
          <w:rFonts w:ascii="Tahoma" w:hAnsi="Tahoma" w:cs="Tahoma"/>
          <w:sz w:val="16"/>
          <w:szCs w:val="16"/>
        </w:rPr>
        <w:t xml:space="preserve">W 2013 roku Grupa </w:t>
      </w:r>
      <w:r>
        <w:rPr>
          <w:rFonts w:ascii="Tahoma" w:hAnsi="Tahoma" w:cs="Tahoma"/>
          <w:bCs/>
          <w:sz w:val="16"/>
          <w:szCs w:val="16"/>
        </w:rPr>
        <w:t xml:space="preserve">PKP CARGO </w:t>
      </w:r>
      <w:r w:rsidRPr="00F12BFE">
        <w:rPr>
          <w:rFonts w:ascii="Tahoma" w:hAnsi="Tahoma" w:cs="Tahoma"/>
          <w:sz w:val="16"/>
          <w:szCs w:val="16"/>
        </w:rPr>
        <w:t>osiągnęła 4,8 mld zł przychodów i 65</w:t>
      </w:r>
      <w:r>
        <w:rPr>
          <w:rFonts w:ascii="Tahoma" w:hAnsi="Tahoma" w:cs="Tahoma"/>
          <w:sz w:val="16"/>
          <w:szCs w:val="16"/>
        </w:rPr>
        <w:t xml:space="preserve"> </w:t>
      </w:r>
      <w:r w:rsidRPr="00F12BFE">
        <w:rPr>
          <w:rFonts w:ascii="Tahoma" w:hAnsi="Tahoma" w:cs="Tahoma"/>
          <w:sz w:val="16"/>
          <w:szCs w:val="16"/>
        </w:rPr>
        <w:t xml:space="preserve">mln zł zysku netto, </w:t>
      </w:r>
      <w:r>
        <w:rPr>
          <w:rFonts w:ascii="Tahoma" w:hAnsi="Tahoma" w:cs="Tahoma"/>
          <w:sz w:val="16"/>
          <w:szCs w:val="16"/>
        </w:rPr>
        <w:t>przewożąc 114 mln ton ładunków.</w:t>
      </w:r>
    </w:p>
    <w:p w:rsidR="0009688D" w:rsidRDefault="0009688D" w:rsidP="0009688D">
      <w:pPr>
        <w:spacing w:after="240"/>
        <w:jc w:val="both"/>
        <w:rPr>
          <w:rFonts w:ascii="Tahoma" w:hAnsi="Tahoma" w:cs="Tahoma"/>
          <w:sz w:val="16"/>
          <w:szCs w:val="16"/>
        </w:rPr>
      </w:pPr>
      <w:r w:rsidRPr="00F12BFE">
        <w:rPr>
          <w:rFonts w:ascii="Tahoma" w:hAnsi="Tahoma" w:cs="Tahoma"/>
          <w:sz w:val="16"/>
          <w:szCs w:val="16"/>
        </w:rPr>
        <w:t xml:space="preserve">30 października 2013 roku </w:t>
      </w:r>
      <w:r>
        <w:rPr>
          <w:rFonts w:ascii="Tahoma" w:hAnsi="Tahoma" w:cs="Tahoma"/>
          <w:bCs/>
          <w:sz w:val="16"/>
          <w:szCs w:val="16"/>
        </w:rPr>
        <w:t>PKP CARGO</w:t>
      </w:r>
      <w:r w:rsidRPr="00F12BFE">
        <w:rPr>
          <w:rFonts w:ascii="Tahoma" w:hAnsi="Tahoma" w:cs="Tahoma"/>
          <w:bCs/>
          <w:sz w:val="16"/>
          <w:szCs w:val="16"/>
        </w:rPr>
        <w:t xml:space="preserve"> </w:t>
      </w:r>
      <w:r w:rsidRPr="00F12BFE">
        <w:rPr>
          <w:rFonts w:ascii="Tahoma" w:hAnsi="Tahoma" w:cs="Tahoma"/>
          <w:sz w:val="16"/>
          <w:szCs w:val="16"/>
        </w:rPr>
        <w:t>zadebiutowała na Giełdzie Papierów Wartościowych w Warszawie, stając się pierwszym kolejowym przewoźnikiem towarowym w UE notowanym na giełdzie. Wartość oferty publicz</w:t>
      </w:r>
      <w:r>
        <w:rPr>
          <w:rFonts w:ascii="Tahoma" w:hAnsi="Tahoma" w:cs="Tahoma"/>
          <w:sz w:val="16"/>
          <w:szCs w:val="16"/>
        </w:rPr>
        <w:t>nej, w której PKP S.A. sprzedała niemal 50 procent</w:t>
      </w:r>
      <w:r w:rsidRPr="00F12BFE">
        <w:rPr>
          <w:rFonts w:ascii="Tahoma" w:hAnsi="Tahoma" w:cs="Tahoma"/>
          <w:sz w:val="16"/>
          <w:szCs w:val="16"/>
        </w:rPr>
        <w:t xml:space="preserve"> akcji </w:t>
      </w:r>
      <w:r>
        <w:rPr>
          <w:rFonts w:ascii="Tahoma" w:hAnsi="Tahoma" w:cs="Tahoma"/>
          <w:bCs/>
          <w:sz w:val="16"/>
          <w:szCs w:val="16"/>
        </w:rPr>
        <w:t xml:space="preserve">PKP CARGO, </w:t>
      </w:r>
      <w:r w:rsidRPr="00F12BFE">
        <w:rPr>
          <w:rFonts w:ascii="Tahoma" w:hAnsi="Tahoma" w:cs="Tahoma"/>
          <w:sz w:val="16"/>
          <w:szCs w:val="16"/>
        </w:rPr>
        <w:t xml:space="preserve">wyniosła 1,42 mld zł. Spółka obecnie wchodzi w skład indeksu mWIG40. </w:t>
      </w:r>
      <w:r>
        <w:rPr>
          <w:rFonts w:ascii="Tahoma" w:hAnsi="Tahoma" w:cs="Tahoma"/>
          <w:sz w:val="16"/>
          <w:szCs w:val="16"/>
        </w:rPr>
        <w:t>J</w:t>
      </w:r>
      <w:r w:rsidRPr="00F12BFE">
        <w:rPr>
          <w:rFonts w:ascii="Tahoma" w:hAnsi="Tahoma" w:cs="Tahoma"/>
          <w:sz w:val="16"/>
          <w:szCs w:val="16"/>
        </w:rPr>
        <w:t xml:space="preserve">ej </w:t>
      </w:r>
      <w:r>
        <w:rPr>
          <w:rFonts w:ascii="Tahoma" w:hAnsi="Tahoma" w:cs="Tahoma"/>
          <w:sz w:val="16"/>
          <w:szCs w:val="16"/>
        </w:rPr>
        <w:t xml:space="preserve">głównym </w:t>
      </w:r>
      <w:r w:rsidRPr="00F12BFE">
        <w:rPr>
          <w:rFonts w:ascii="Tahoma" w:hAnsi="Tahoma" w:cs="Tahoma"/>
          <w:sz w:val="16"/>
          <w:szCs w:val="16"/>
        </w:rPr>
        <w:t>a</w:t>
      </w:r>
      <w:r>
        <w:rPr>
          <w:rFonts w:ascii="Tahoma" w:hAnsi="Tahoma" w:cs="Tahoma"/>
          <w:sz w:val="16"/>
          <w:szCs w:val="16"/>
        </w:rPr>
        <w:t>kcjonariuszem pozostaje PKP S.A.</w:t>
      </w:r>
    </w:p>
    <w:p w:rsidR="0009688D" w:rsidRPr="0001165A" w:rsidRDefault="0009688D" w:rsidP="0009688D">
      <w:pPr>
        <w:spacing w:after="240"/>
        <w:jc w:val="both"/>
        <w:rPr>
          <w:rFonts w:ascii="Tahoma" w:hAnsi="Tahoma" w:cs="Tahoma"/>
          <w:sz w:val="16"/>
          <w:szCs w:val="16"/>
        </w:rPr>
      </w:pPr>
      <w:r w:rsidRPr="00F12BFE">
        <w:rPr>
          <w:rFonts w:ascii="Tahoma" w:hAnsi="Tahoma" w:cs="Tahoma"/>
          <w:sz w:val="16"/>
          <w:szCs w:val="16"/>
        </w:rPr>
        <w:t xml:space="preserve">Grupa </w:t>
      </w:r>
      <w:r w:rsidRPr="00F12BFE">
        <w:rPr>
          <w:rFonts w:ascii="Tahoma" w:hAnsi="Tahoma" w:cs="Tahoma"/>
          <w:bCs/>
          <w:sz w:val="16"/>
          <w:szCs w:val="16"/>
        </w:rPr>
        <w:t xml:space="preserve">PKP CARGO </w:t>
      </w:r>
      <w:r w:rsidRPr="00F12BFE">
        <w:rPr>
          <w:rFonts w:ascii="Tahoma" w:hAnsi="Tahoma" w:cs="Tahoma"/>
          <w:sz w:val="16"/>
          <w:szCs w:val="16"/>
        </w:rPr>
        <w:t xml:space="preserve">prowadzi aktywną działalność z zakresu CSR. Stosuje standardy odpowiedzialnej polityki pracowniczej, realizuje szereg działań na rzecz ochrony środowiska, jest także mecenasem zabytków techniki </w:t>
      </w:r>
      <w:r>
        <w:rPr>
          <w:rFonts w:ascii="Tahoma" w:hAnsi="Tahoma" w:cs="Tahoma"/>
          <w:sz w:val="16"/>
          <w:szCs w:val="16"/>
        </w:rPr>
        <w:t xml:space="preserve">kolejowej, zgromadzonych m.in. </w:t>
      </w:r>
      <w:r w:rsidRPr="00945545">
        <w:rPr>
          <w:rFonts w:ascii="Tahoma" w:hAnsi="Tahoma" w:cs="Tahoma"/>
          <w:sz w:val="16"/>
          <w:szCs w:val="16"/>
        </w:rPr>
        <w:t>w unikalnej na skalę europejską Parowozowni Wolsztyn.</w:t>
      </w:r>
    </w:p>
    <w:p w:rsidR="00FD38E7" w:rsidRPr="0001165A" w:rsidRDefault="00FD38E7" w:rsidP="0001165A">
      <w:pPr>
        <w:spacing w:after="240"/>
        <w:jc w:val="both"/>
        <w:rPr>
          <w:rFonts w:ascii="Tahoma" w:hAnsi="Tahoma" w:cs="Tahoma"/>
          <w:sz w:val="16"/>
          <w:szCs w:val="16"/>
        </w:rPr>
      </w:pPr>
    </w:p>
    <w:sectPr w:rsidR="00FD38E7" w:rsidRPr="0001165A" w:rsidSect="00195F7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239" w:right="1417" w:bottom="1560" w:left="1417" w:header="0" w:footer="416"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2A5" w:rsidRDefault="008272A5">
      <w:r>
        <w:separator/>
      </w:r>
    </w:p>
  </w:endnote>
  <w:endnote w:type="continuationSeparator" w:id="0">
    <w:p w:rsidR="008272A5" w:rsidRDefault="0082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15" w:rsidRDefault="00642915" w:rsidP="00393A1D">
    <w:pPr>
      <w:pStyle w:val="Stopka"/>
      <w:jc w:val="center"/>
      <w:rPr>
        <w:rFonts w:ascii="Arial" w:hAnsi="Arial"/>
        <w:b/>
        <w:color w:val="000080"/>
        <w:sz w:val="15"/>
      </w:rPr>
    </w:pPr>
  </w:p>
  <w:p w:rsidR="00642915" w:rsidRDefault="00642915" w:rsidP="00393A1D">
    <w:pPr>
      <w:pStyle w:val="Stopka"/>
      <w:jc w:val="center"/>
      <w:rPr>
        <w:rFonts w:ascii="Arial" w:hAnsi="Arial"/>
        <w:sz w:val="8"/>
      </w:rPr>
    </w:pPr>
    <w:r>
      <w:rPr>
        <w:rFonts w:ascii="Arial" w:hAnsi="Arial"/>
        <w:sz w:val="8"/>
      </w:rPr>
      <w:object w:dxaOrig="9542" w:dyaOrig="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5pt;height:1.6pt" o:ole="" fillcolor="window">
          <v:imagedata r:id="rId1" o:title=""/>
        </v:shape>
        <o:OLEObject Type="Embed" ProgID="CorelDRAW.Graphic.11" ShapeID="_x0000_i1025" DrawAspect="Content" ObjectID="_1486197011" r:id="rId2"/>
      </w:object>
    </w:r>
  </w:p>
  <w:p w:rsidR="00393A1D" w:rsidRDefault="00393A1D" w:rsidP="00393A1D">
    <w:pPr>
      <w:pStyle w:val="Stopka"/>
      <w:jc w:val="center"/>
      <w:rPr>
        <w:rFonts w:ascii="Arial" w:hAnsi="Arial"/>
        <w:color w:val="000080"/>
        <w:sz w:val="15"/>
      </w:rPr>
    </w:pPr>
    <w:r>
      <w:rPr>
        <w:rFonts w:ascii="Arial" w:hAnsi="Arial"/>
        <w:b/>
        <w:color w:val="000080"/>
        <w:sz w:val="15"/>
      </w:rPr>
      <w:t xml:space="preserve">PKP  CARGO  S.A.  </w:t>
    </w:r>
    <w:r w:rsidRPr="00731499">
      <w:rPr>
        <w:rFonts w:ascii="Arial" w:hAnsi="Arial"/>
        <w:color w:val="000080"/>
        <w:sz w:val="15"/>
      </w:rPr>
      <w:t>Biuro Promocji</w:t>
    </w:r>
    <w:r>
      <w:rPr>
        <w:rFonts w:ascii="Arial" w:hAnsi="Arial"/>
        <w:b/>
        <w:color w:val="000080"/>
        <w:sz w:val="15"/>
      </w:rPr>
      <w:t>,</w:t>
    </w:r>
    <w:r>
      <w:rPr>
        <w:rFonts w:ascii="Arial" w:hAnsi="Arial"/>
        <w:color w:val="000080"/>
        <w:sz w:val="15"/>
      </w:rPr>
      <w:t xml:space="preserve">  ul.  Grójecka  17, 02-021  Warszawa,  tel.  (+48 22)  474 28 81, fax. (+48 22) 474 26 62, </w:t>
    </w:r>
  </w:p>
  <w:p w:rsidR="00393A1D" w:rsidRDefault="00393A1D" w:rsidP="00393A1D">
    <w:pPr>
      <w:pStyle w:val="Stopka"/>
      <w:jc w:val="center"/>
      <w:rPr>
        <w:rFonts w:ascii="Arial" w:hAnsi="Arial"/>
        <w:color w:val="000080"/>
        <w:sz w:val="15"/>
      </w:rPr>
    </w:pPr>
    <w:r>
      <w:rPr>
        <w:rFonts w:ascii="Arial" w:hAnsi="Arial"/>
        <w:color w:val="000080"/>
        <w:sz w:val="15"/>
      </w:rPr>
      <w:t xml:space="preserve">KRS 0000027702   Sąd Rejonowy,  dla  m. st.   W-wy w  Warszawie, XII  Wydział  Gospodarczy, REGON 277586360, </w:t>
    </w:r>
  </w:p>
  <w:p w:rsidR="00393A1D" w:rsidRDefault="00393A1D" w:rsidP="00393A1D">
    <w:pPr>
      <w:pStyle w:val="Stopka"/>
      <w:jc w:val="center"/>
      <w:rPr>
        <w:rFonts w:ascii="Arial" w:hAnsi="Arial"/>
        <w:b/>
        <w:color w:val="000080"/>
        <w:sz w:val="15"/>
        <w:u w:val="single"/>
      </w:rPr>
    </w:pPr>
    <w:r>
      <w:rPr>
        <w:rFonts w:ascii="Arial" w:hAnsi="Arial"/>
        <w:color w:val="000080"/>
        <w:sz w:val="15"/>
      </w:rPr>
      <w:t xml:space="preserve">NIP 954-23-81-960, Kapitał  zakładowy Spółki: 2.901.623.000,00 zł, w całości wpłacony. </w:t>
    </w:r>
    <w:hyperlink r:id="rId3" w:history="1">
      <w:r>
        <w:rPr>
          <w:rStyle w:val="Hipercze"/>
          <w:rFonts w:ascii="Arial" w:hAnsi="Arial"/>
          <w:b/>
          <w:color w:val="000080"/>
          <w:sz w:val="15"/>
        </w:rPr>
        <w:t>www.pkp-cargo.pl</w:t>
      </w:r>
    </w:hyperlink>
  </w:p>
  <w:p w:rsidR="00393A1D" w:rsidRDefault="00393A1D" w:rsidP="00393A1D">
    <w:pPr>
      <w:pStyle w:val="Stopka"/>
      <w:jc w:val="center"/>
      <w:rPr>
        <w:rFonts w:ascii="Myriad Pro" w:hAnsi="Myriad Pro"/>
        <w:color w:val="0000FF"/>
        <w:sz w:val="20"/>
      </w:rPr>
    </w:pPr>
  </w:p>
  <w:p w:rsidR="00393A1D" w:rsidRDefault="00393A1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235" w:rsidRDefault="00336AD7" w:rsidP="00336AD7">
    <w:pPr>
      <w:tabs>
        <w:tab w:val="center" w:pos="4536"/>
      </w:tabs>
      <w:autoSpaceDE w:val="0"/>
      <w:rPr>
        <w:rFonts w:ascii="Tahoma" w:eastAsia="ArialMT" w:hAnsi="Tahoma" w:cs="Tahoma"/>
        <w:color w:val="005BAC"/>
        <w:sz w:val="16"/>
        <w:szCs w:val="16"/>
      </w:rPr>
    </w:pPr>
    <w:r>
      <w:rPr>
        <w:rFonts w:ascii="Tahoma" w:eastAsia="ArialMT" w:hAnsi="Tahoma" w:cs="Tahoma"/>
        <w:color w:val="005BAC"/>
        <w:sz w:val="16"/>
        <w:szCs w:val="16"/>
      </w:rPr>
      <w:tab/>
    </w:r>
    <w:r w:rsidR="0045656A">
      <w:rPr>
        <w:noProof/>
      </w:rPr>
      <mc:AlternateContent>
        <mc:Choice Requires="wps">
          <w:drawing>
            <wp:anchor distT="4294967295" distB="4294967295" distL="114300" distR="114300" simplePos="0" relativeHeight="251658752" behindDoc="0" locked="0" layoutInCell="1" allowOverlap="1" wp14:anchorId="4483054D" wp14:editId="716F4152">
              <wp:simplePos x="0" y="0"/>
              <wp:positionH relativeFrom="column">
                <wp:posOffset>17145</wp:posOffset>
              </wp:positionH>
              <wp:positionV relativeFrom="paragraph">
                <wp:posOffset>70484</wp:posOffset>
              </wp:positionV>
              <wp:extent cx="5975985" cy="0"/>
              <wp:effectExtent l="0" t="0" r="2476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190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84F7265" id="_x0000_t32" coordsize="21600,21600" o:spt="32" o:oned="t" path="m,l21600,21600e" filled="f">
              <v:path arrowok="t" fillok="f" o:connecttype="none"/>
              <o:lock v:ext="edit" shapetype="t"/>
            </v:shapetype>
            <v:shape id="AutoShape 3" o:spid="_x0000_s1026" type="#_x0000_t32" style="position:absolute;margin-left:1.35pt;margin-top:5.55pt;width:470.5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" strokecolor="#0070c0" strokeweight="1.5pt">
              <v:shadow color="#243f60 [1604]" opacity=".5" offset="1pt"/>
            </v:shape>
          </w:pict>
        </mc:Fallback>
      </mc:AlternateContent>
    </w:r>
  </w:p>
  <w:p w:rsidR="006C5E4A" w:rsidRPr="00E525CC" w:rsidRDefault="006C5E4A" w:rsidP="006C5E4A">
    <w:pPr>
      <w:autoSpaceDE w:val="0"/>
      <w:jc w:val="center"/>
      <w:rPr>
        <w:rFonts w:ascii="Tahoma" w:eastAsia="ArialMT" w:hAnsi="Tahoma" w:cs="Tahoma"/>
        <w:color w:val="0070C0"/>
        <w:sz w:val="16"/>
        <w:szCs w:val="16"/>
      </w:rPr>
    </w:pPr>
    <w:r w:rsidRPr="00E525CC">
      <w:rPr>
        <w:rFonts w:ascii="Tahoma" w:eastAsia="ArialMT" w:hAnsi="Tahoma" w:cs="Tahoma"/>
        <w:color w:val="0070C0"/>
        <w:sz w:val="16"/>
        <w:szCs w:val="16"/>
      </w:rPr>
      <w:t>PKP CARGO S.A., ul</w:t>
    </w:r>
    <w:r>
      <w:rPr>
        <w:rFonts w:ascii="Tahoma" w:eastAsia="ArialMT" w:hAnsi="Tahoma" w:cs="Tahoma"/>
        <w:color w:val="0070C0"/>
        <w:sz w:val="16"/>
        <w:szCs w:val="16"/>
      </w:rPr>
      <w:t>. Grójecka 17, 02-021 Warszawa</w:t>
    </w:r>
  </w:p>
  <w:p w:rsidR="006C5E4A" w:rsidRPr="00E525CC" w:rsidRDefault="006C5E4A" w:rsidP="006C5E4A">
    <w:pPr>
      <w:autoSpaceDE w:val="0"/>
      <w:jc w:val="center"/>
      <w:rPr>
        <w:rFonts w:ascii="Tahoma" w:eastAsia="ArialMT" w:hAnsi="Tahoma" w:cs="Tahoma"/>
        <w:color w:val="0070C0"/>
        <w:sz w:val="16"/>
        <w:szCs w:val="16"/>
      </w:rPr>
    </w:pPr>
    <w:r w:rsidRPr="00E525CC">
      <w:rPr>
        <w:rFonts w:ascii="Tahoma" w:eastAsia="ArialMT" w:hAnsi="Tahoma" w:cs="Tahoma"/>
        <w:color w:val="0070C0"/>
        <w:sz w:val="16"/>
        <w:szCs w:val="16"/>
      </w:rPr>
      <w:t>KRS 0000027702, Sąd Rejonowy, dla m. st. W-wy w Warszawie, XII Wydział Gospodarczy, REGON 277586360,</w:t>
    </w:r>
  </w:p>
  <w:p w:rsidR="00896235" w:rsidRPr="00E525CC" w:rsidRDefault="006C5E4A" w:rsidP="006C5E4A">
    <w:pPr>
      <w:autoSpaceDE w:val="0"/>
      <w:jc w:val="center"/>
      <w:rPr>
        <w:rFonts w:ascii="Tahoma" w:hAnsi="Tahoma" w:cs="Tahoma"/>
        <w:color w:val="0070C0"/>
        <w:sz w:val="16"/>
        <w:szCs w:val="16"/>
      </w:rPr>
    </w:pPr>
    <w:r w:rsidRPr="00E525CC">
      <w:rPr>
        <w:rFonts w:ascii="Tahoma" w:eastAsia="ArialMT" w:hAnsi="Tahoma" w:cs="Tahoma"/>
        <w:color w:val="0070C0"/>
        <w:sz w:val="16"/>
        <w:szCs w:val="16"/>
      </w:rPr>
      <w:t>NIP 954-23-81-960, Kapitał zakładowy Spółki: 2.</w:t>
    </w:r>
    <w:r>
      <w:rPr>
        <w:rFonts w:ascii="Tahoma" w:eastAsia="ArialMT" w:hAnsi="Tahoma" w:cs="Tahoma"/>
        <w:color w:val="0070C0"/>
        <w:sz w:val="16"/>
        <w:szCs w:val="16"/>
      </w:rPr>
      <w:t>239</w:t>
    </w:r>
    <w:r w:rsidRPr="00E525CC">
      <w:rPr>
        <w:rFonts w:ascii="Tahoma" w:eastAsia="ArialMT" w:hAnsi="Tahoma" w:cs="Tahoma"/>
        <w:color w:val="0070C0"/>
        <w:sz w:val="16"/>
        <w:szCs w:val="16"/>
      </w:rPr>
      <w:t>.</w:t>
    </w:r>
    <w:r>
      <w:rPr>
        <w:rFonts w:ascii="Tahoma" w:eastAsia="ArialMT" w:hAnsi="Tahoma" w:cs="Tahoma"/>
        <w:color w:val="0070C0"/>
        <w:sz w:val="16"/>
        <w:szCs w:val="16"/>
      </w:rPr>
      <w:t>345</w:t>
    </w:r>
    <w:r w:rsidRPr="00E525CC">
      <w:rPr>
        <w:rFonts w:ascii="Tahoma" w:eastAsia="ArialMT" w:hAnsi="Tahoma" w:cs="Tahoma"/>
        <w:color w:val="0070C0"/>
        <w:sz w:val="16"/>
        <w:szCs w:val="16"/>
      </w:rPr>
      <w:t>.</w:t>
    </w:r>
    <w:r>
      <w:rPr>
        <w:rFonts w:ascii="Tahoma" w:eastAsia="ArialMT" w:hAnsi="Tahoma" w:cs="Tahoma"/>
        <w:color w:val="0070C0"/>
        <w:sz w:val="16"/>
        <w:szCs w:val="16"/>
      </w:rPr>
      <w:t>850</w:t>
    </w:r>
    <w:r w:rsidRPr="00E525CC">
      <w:rPr>
        <w:rFonts w:ascii="Tahoma" w:eastAsia="ArialMT" w:hAnsi="Tahoma" w:cs="Tahoma"/>
        <w:color w:val="0070C0"/>
        <w:sz w:val="16"/>
        <w:szCs w:val="16"/>
      </w:rPr>
      <w:t xml:space="preserve">,00 zł, w całości wpłacony. </w:t>
    </w:r>
    <w:r>
      <w:rPr>
        <w:rFonts w:ascii="Tahoma" w:hAnsi="Tahoma" w:cs="Tahoma"/>
        <w:color w:val="0070C0"/>
        <w:sz w:val="16"/>
        <w:szCs w:val="16"/>
      </w:rPr>
      <w:t>www.pkp-cargo.eu</w:t>
    </w:r>
  </w:p>
  <w:p w:rsidR="00B84C6E" w:rsidRPr="002743BB" w:rsidRDefault="00B84C6E">
    <w:pPr>
      <w:pStyle w:val="Stopka"/>
      <w:jc w:val="center"/>
      <w:rPr>
        <w:rFonts w:ascii="Myriad Pro" w:hAnsi="Myriad Pro"/>
        <w:color w:val="0000FF"/>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B22" w:rsidRDefault="0045656A" w:rsidP="00336AD7">
    <w:pPr>
      <w:autoSpaceDE w:val="0"/>
      <w:rPr>
        <w:rFonts w:ascii="Tahoma" w:eastAsia="ArialMT" w:hAnsi="Tahoma" w:cs="Tahoma"/>
        <w:color w:val="005BAC"/>
        <w:sz w:val="16"/>
        <w:szCs w:val="16"/>
      </w:rPr>
    </w:pPr>
    <w:r>
      <w:rPr>
        <w:noProof/>
      </w:rPr>
      <mc:AlternateContent>
        <mc:Choice Requires="wps">
          <w:drawing>
            <wp:anchor distT="4294967295" distB="4294967295" distL="114300" distR="114300" simplePos="0" relativeHeight="251657728" behindDoc="0" locked="0" layoutInCell="1" allowOverlap="1" wp14:anchorId="5CD6F565" wp14:editId="3D910506">
              <wp:simplePos x="0" y="0"/>
              <wp:positionH relativeFrom="column">
                <wp:posOffset>17145</wp:posOffset>
              </wp:positionH>
              <wp:positionV relativeFrom="paragraph">
                <wp:posOffset>70484</wp:posOffset>
              </wp:positionV>
              <wp:extent cx="5975985" cy="0"/>
              <wp:effectExtent l="0" t="0" r="2476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190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EBF3B2F" id="_x0000_t32" coordsize="21600,21600" o:spt="32" o:oned="t" path="m,l21600,21600e" filled="f">
              <v:path arrowok="t" fillok="f" o:connecttype="none"/>
              <o:lock v:ext="edit" shapetype="t"/>
            </v:shapetype>
            <v:shape id="AutoShape 3" o:spid="_x0000_s1026" type="#_x0000_t32" style="position:absolute;margin-left:1.35pt;margin-top:5.55pt;width:470.5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" strokecolor="#0070c0" strokeweight="1.5pt">
              <v:shadow color="#243f60 [1604]" opacity=".5" offset="1pt"/>
            </v:shape>
          </w:pict>
        </mc:Fallback>
      </mc:AlternateContent>
    </w:r>
  </w:p>
  <w:p w:rsidR="007A5B22" w:rsidRPr="00E525CC" w:rsidRDefault="007A5B22" w:rsidP="007A5B22">
    <w:pPr>
      <w:autoSpaceDE w:val="0"/>
      <w:jc w:val="center"/>
      <w:rPr>
        <w:rFonts w:ascii="Tahoma" w:eastAsia="ArialMT" w:hAnsi="Tahoma" w:cs="Tahoma"/>
        <w:color w:val="0070C0"/>
        <w:sz w:val="16"/>
        <w:szCs w:val="16"/>
      </w:rPr>
    </w:pPr>
    <w:r w:rsidRPr="00E525CC">
      <w:rPr>
        <w:rFonts w:ascii="Tahoma" w:eastAsia="ArialMT" w:hAnsi="Tahoma" w:cs="Tahoma"/>
        <w:color w:val="0070C0"/>
        <w:sz w:val="16"/>
        <w:szCs w:val="16"/>
      </w:rPr>
      <w:t>PKP CARGO S.A., ul</w:t>
    </w:r>
    <w:r w:rsidR="006C5E4A">
      <w:rPr>
        <w:rFonts w:ascii="Tahoma" w:eastAsia="ArialMT" w:hAnsi="Tahoma" w:cs="Tahoma"/>
        <w:color w:val="0070C0"/>
        <w:sz w:val="16"/>
        <w:szCs w:val="16"/>
      </w:rPr>
      <w:t>. Grójecka 17, 02-021 Warszawa</w:t>
    </w:r>
  </w:p>
  <w:p w:rsidR="007A5B22" w:rsidRPr="00E525CC" w:rsidRDefault="007A5B22" w:rsidP="007A5B22">
    <w:pPr>
      <w:autoSpaceDE w:val="0"/>
      <w:jc w:val="center"/>
      <w:rPr>
        <w:rFonts w:ascii="Tahoma" w:eastAsia="ArialMT" w:hAnsi="Tahoma" w:cs="Tahoma"/>
        <w:color w:val="0070C0"/>
        <w:sz w:val="16"/>
        <w:szCs w:val="16"/>
      </w:rPr>
    </w:pPr>
    <w:r w:rsidRPr="00E525CC">
      <w:rPr>
        <w:rFonts w:ascii="Tahoma" w:eastAsia="ArialMT" w:hAnsi="Tahoma" w:cs="Tahoma"/>
        <w:color w:val="0070C0"/>
        <w:sz w:val="16"/>
        <w:szCs w:val="16"/>
      </w:rPr>
      <w:t>KRS 0000027702, Sąd Rejonowy, dla m. st. W-wy w Warszawie, XII Wydział Gospodarczy, REGON 277586360,</w:t>
    </w:r>
  </w:p>
  <w:p w:rsidR="007A5B22" w:rsidRPr="00E525CC" w:rsidRDefault="007A5B22" w:rsidP="007A5B22">
    <w:pPr>
      <w:autoSpaceDE w:val="0"/>
      <w:jc w:val="center"/>
      <w:rPr>
        <w:rFonts w:ascii="Tahoma" w:hAnsi="Tahoma" w:cs="Tahoma"/>
        <w:color w:val="0070C0"/>
        <w:sz w:val="16"/>
        <w:szCs w:val="16"/>
      </w:rPr>
    </w:pPr>
    <w:r w:rsidRPr="00E525CC">
      <w:rPr>
        <w:rFonts w:ascii="Tahoma" w:eastAsia="ArialMT" w:hAnsi="Tahoma" w:cs="Tahoma"/>
        <w:color w:val="0070C0"/>
        <w:sz w:val="16"/>
        <w:szCs w:val="16"/>
      </w:rPr>
      <w:t>NIP 954-23-81-960, Kapitał zakładowy Spółki: 2.</w:t>
    </w:r>
    <w:r w:rsidR="006C5E4A">
      <w:rPr>
        <w:rFonts w:ascii="Tahoma" w:eastAsia="ArialMT" w:hAnsi="Tahoma" w:cs="Tahoma"/>
        <w:color w:val="0070C0"/>
        <w:sz w:val="16"/>
        <w:szCs w:val="16"/>
      </w:rPr>
      <w:t>239</w:t>
    </w:r>
    <w:r w:rsidRPr="00E525CC">
      <w:rPr>
        <w:rFonts w:ascii="Tahoma" w:eastAsia="ArialMT" w:hAnsi="Tahoma" w:cs="Tahoma"/>
        <w:color w:val="0070C0"/>
        <w:sz w:val="16"/>
        <w:szCs w:val="16"/>
      </w:rPr>
      <w:t>.</w:t>
    </w:r>
    <w:r w:rsidR="006C5E4A">
      <w:rPr>
        <w:rFonts w:ascii="Tahoma" w:eastAsia="ArialMT" w:hAnsi="Tahoma" w:cs="Tahoma"/>
        <w:color w:val="0070C0"/>
        <w:sz w:val="16"/>
        <w:szCs w:val="16"/>
      </w:rPr>
      <w:t>345</w:t>
    </w:r>
    <w:r w:rsidRPr="00E525CC">
      <w:rPr>
        <w:rFonts w:ascii="Tahoma" w:eastAsia="ArialMT" w:hAnsi="Tahoma" w:cs="Tahoma"/>
        <w:color w:val="0070C0"/>
        <w:sz w:val="16"/>
        <w:szCs w:val="16"/>
      </w:rPr>
      <w:t>.</w:t>
    </w:r>
    <w:r w:rsidR="006C5E4A">
      <w:rPr>
        <w:rFonts w:ascii="Tahoma" w:eastAsia="ArialMT" w:hAnsi="Tahoma" w:cs="Tahoma"/>
        <w:color w:val="0070C0"/>
        <w:sz w:val="16"/>
        <w:szCs w:val="16"/>
      </w:rPr>
      <w:t>850</w:t>
    </w:r>
    <w:r w:rsidRPr="00E525CC">
      <w:rPr>
        <w:rFonts w:ascii="Tahoma" w:eastAsia="ArialMT" w:hAnsi="Tahoma" w:cs="Tahoma"/>
        <w:color w:val="0070C0"/>
        <w:sz w:val="16"/>
        <w:szCs w:val="16"/>
      </w:rPr>
      <w:t xml:space="preserve">,00 zł, w całości wpłacony. </w:t>
    </w:r>
    <w:r w:rsidRPr="00E525CC">
      <w:rPr>
        <w:rFonts w:ascii="Tahoma" w:hAnsi="Tahoma" w:cs="Tahoma"/>
        <w:color w:val="0070C0"/>
        <w:sz w:val="16"/>
        <w:szCs w:val="16"/>
      </w:rPr>
      <w:t>www.pkp-cargo.eu</w:t>
    </w:r>
  </w:p>
  <w:p w:rsidR="00E77963" w:rsidRDefault="00E7796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2A5" w:rsidRDefault="008272A5">
      <w:r>
        <w:separator/>
      </w:r>
    </w:p>
  </w:footnote>
  <w:footnote w:type="continuationSeparator" w:id="0">
    <w:p w:rsidR="008272A5" w:rsidRDefault="00827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043" w:rsidRDefault="00E7404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043" w:rsidRDefault="00E7404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368" w:rsidRPr="00152061" w:rsidRDefault="0045656A" w:rsidP="00BD508E">
    <w:pPr>
      <w:pStyle w:val="Nagwek"/>
      <w:tabs>
        <w:tab w:val="clear" w:pos="4536"/>
        <w:tab w:val="clear" w:pos="9072"/>
      </w:tabs>
      <w:spacing w:before="1080"/>
      <w:jc w:val="right"/>
      <w:rPr>
        <w:rFonts w:ascii="Tahoma" w:hAnsi="Tahoma" w:cs="Tahoma"/>
        <w:sz w:val="20"/>
        <w:szCs w:val="20"/>
      </w:rPr>
    </w:pPr>
    <w:r>
      <w:rPr>
        <w:noProof/>
      </w:rPr>
      <w:drawing>
        <wp:anchor distT="0" distB="0" distL="114300" distR="114300" simplePos="0" relativeHeight="251656704" behindDoc="1" locked="0" layoutInCell="1" allowOverlap="1" wp14:anchorId="5429EBA3" wp14:editId="6741A800">
          <wp:simplePos x="0" y="0"/>
          <wp:positionH relativeFrom="column">
            <wp:posOffset>-183515</wp:posOffset>
          </wp:positionH>
          <wp:positionV relativeFrom="paragraph">
            <wp:posOffset>524510</wp:posOffset>
          </wp:positionV>
          <wp:extent cx="2676525" cy="685800"/>
          <wp:effectExtent l="0" t="0" r="9525" b="0"/>
          <wp:wrapTight wrapText="bothSides">
            <wp:wrapPolygon edited="0">
              <wp:start x="0" y="0"/>
              <wp:lineTo x="0" y="21000"/>
              <wp:lineTo x="21523" y="21000"/>
              <wp:lineTo x="21523" y="0"/>
              <wp:lineTo x="0" y="0"/>
            </wp:wrapPolygon>
          </wp:wrapTight>
          <wp:docPr id="2" name="Obraz 2" descr="Kopia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pia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5FFC">
      <w:rPr>
        <w:rFonts w:ascii="Tahoma" w:hAnsi="Tahoma" w:cs="Tahoma"/>
        <w:sz w:val="20"/>
        <w:szCs w:val="20"/>
      </w:rPr>
      <w:t>Warszawa,</w:t>
    </w:r>
    <w:r w:rsidR="00D71D4C">
      <w:rPr>
        <w:rFonts w:ascii="Tahoma" w:hAnsi="Tahoma" w:cs="Tahoma"/>
        <w:sz w:val="20"/>
        <w:szCs w:val="20"/>
      </w:rPr>
      <w:t xml:space="preserve"> </w:t>
    </w:r>
    <w:r w:rsidR="00E74043">
      <w:rPr>
        <w:rFonts w:ascii="Tahoma" w:hAnsi="Tahoma" w:cs="Tahoma"/>
        <w:sz w:val="20"/>
        <w:szCs w:val="20"/>
      </w:rPr>
      <w:t>12</w:t>
    </w:r>
    <w:r w:rsidR="00D36BBE">
      <w:rPr>
        <w:rFonts w:ascii="Tahoma" w:hAnsi="Tahoma" w:cs="Tahoma"/>
        <w:sz w:val="20"/>
        <w:szCs w:val="20"/>
      </w:rPr>
      <w:t xml:space="preserve"> lutego</w:t>
    </w:r>
    <w:r w:rsidR="0012581A">
      <w:rPr>
        <w:rFonts w:ascii="Tahoma" w:hAnsi="Tahoma" w:cs="Tahoma"/>
        <w:sz w:val="20"/>
        <w:szCs w:val="20"/>
      </w:rPr>
      <w:t xml:space="preserve"> </w:t>
    </w:r>
    <w:r w:rsidR="00027368">
      <w:rPr>
        <w:rFonts w:ascii="Tahoma" w:hAnsi="Tahoma" w:cs="Tahoma"/>
        <w:sz w:val="20"/>
        <w:szCs w:val="20"/>
      </w:rPr>
      <w:t>201</w:t>
    </w:r>
    <w:r w:rsidR="0009688D">
      <w:rPr>
        <w:rFonts w:ascii="Tahoma" w:hAnsi="Tahoma" w:cs="Tahoma"/>
        <w:sz w:val="20"/>
        <w:szCs w:val="20"/>
      </w:rPr>
      <w:t>5</w:t>
    </w:r>
    <w:r w:rsidR="0012581A">
      <w:rPr>
        <w:rFonts w:ascii="Tahoma" w:hAnsi="Tahoma" w:cs="Tahoma"/>
        <w:sz w:val="20"/>
        <w:szCs w:val="20"/>
      </w:rPr>
      <w:t xml:space="preserve"> r.</w:t>
    </w:r>
  </w:p>
  <w:p w:rsidR="00027368" w:rsidRDefault="0002736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B2402E"/>
    <w:lvl w:ilvl="0">
      <w:start w:val="1"/>
      <w:numFmt w:val="decimal"/>
      <w:lvlText w:val="%1."/>
      <w:lvlJc w:val="left"/>
      <w:pPr>
        <w:tabs>
          <w:tab w:val="num" w:pos="1492"/>
        </w:tabs>
        <w:ind w:left="1492" w:hanging="360"/>
      </w:pPr>
    </w:lvl>
  </w:abstractNum>
  <w:abstractNum w:abstractNumId="1">
    <w:nsid w:val="FFFFFF7D"/>
    <w:multiLevelType w:val="singleLevel"/>
    <w:tmpl w:val="CD1C2F06"/>
    <w:lvl w:ilvl="0">
      <w:start w:val="1"/>
      <w:numFmt w:val="decimal"/>
      <w:lvlText w:val="%1."/>
      <w:lvlJc w:val="left"/>
      <w:pPr>
        <w:tabs>
          <w:tab w:val="num" w:pos="1209"/>
        </w:tabs>
        <w:ind w:left="1209" w:hanging="360"/>
      </w:pPr>
    </w:lvl>
  </w:abstractNum>
  <w:abstractNum w:abstractNumId="2">
    <w:nsid w:val="FFFFFF7E"/>
    <w:multiLevelType w:val="singleLevel"/>
    <w:tmpl w:val="CB3087A4"/>
    <w:lvl w:ilvl="0">
      <w:start w:val="1"/>
      <w:numFmt w:val="decimal"/>
      <w:lvlText w:val="%1."/>
      <w:lvlJc w:val="left"/>
      <w:pPr>
        <w:tabs>
          <w:tab w:val="num" w:pos="926"/>
        </w:tabs>
        <w:ind w:left="926" w:hanging="360"/>
      </w:pPr>
    </w:lvl>
  </w:abstractNum>
  <w:abstractNum w:abstractNumId="3">
    <w:nsid w:val="FFFFFF7F"/>
    <w:multiLevelType w:val="singleLevel"/>
    <w:tmpl w:val="3BEE6F02"/>
    <w:lvl w:ilvl="0">
      <w:start w:val="1"/>
      <w:numFmt w:val="decimal"/>
      <w:lvlText w:val="%1."/>
      <w:lvlJc w:val="left"/>
      <w:pPr>
        <w:tabs>
          <w:tab w:val="num" w:pos="643"/>
        </w:tabs>
        <w:ind w:left="643" w:hanging="360"/>
      </w:pPr>
    </w:lvl>
  </w:abstractNum>
  <w:abstractNum w:abstractNumId="4">
    <w:nsid w:val="FFFFFF80"/>
    <w:multiLevelType w:val="singleLevel"/>
    <w:tmpl w:val="847CEB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03A69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D0FC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B429F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5E0B5CC"/>
    <w:lvl w:ilvl="0">
      <w:start w:val="1"/>
      <w:numFmt w:val="decimal"/>
      <w:lvlText w:val="%1."/>
      <w:lvlJc w:val="left"/>
      <w:pPr>
        <w:tabs>
          <w:tab w:val="num" w:pos="360"/>
        </w:tabs>
        <w:ind w:left="360" w:hanging="360"/>
      </w:pPr>
    </w:lvl>
  </w:abstractNum>
  <w:abstractNum w:abstractNumId="9">
    <w:nsid w:val="FFFFFF89"/>
    <w:multiLevelType w:val="singleLevel"/>
    <w:tmpl w:val="8AD6CBE4"/>
    <w:lvl w:ilvl="0">
      <w:start w:val="1"/>
      <w:numFmt w:val="bullet"/>
      <w:lvlText w:val=""/>
      <w:lvlJc w:val="left"/>
      <w:pPr>
        <w:tabs>
          <w:tab w:val="num" w:pos="360"/>
        </w:tabs>
        <w:ind w:left="360" w:hanging="360"/>
      </w:pPr>
      <w:rPr>
        <w:rFonts w:ascii="Symbol" w:hAnsi="Symbol" w:hint="default"/>
      </w:rPr>
    </w:lvl>
  </w:abstractNum>
  <w:abstractNum w:abstractNumId="10">
    <w:nsid w:val="01361B48"/>
    <w:multiLevelType w:val="hybridMultilevel"/>
    <w:tmpl w:val="96B62EF2"/>
    <w:lvl w:ilvl="0" w:tplc="4C4A0B3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88F73C5"/>
    <w:multiLevelType w:val="hybridMultilevel"/>
    <w:tmpl w:val="322C4738"/>
    <w:lvl w:ilvl="0" w:tplc="0415000B">
      <w:start w:val="1"/>
      <w:numFmt w:val="bullet"/>
      <w:lvlText w:val=""/>
      <w:lvlJc w:val="left"/>
      <w:pPr>
        <w:tabs>
          <w:tab w:val="num" w:pos="795"/>
        </w:tabs>
        <w:ind w:left="795" w:hanging="360"/>
      </w:pPr>
      <w:rPr>
        <w:rFonts w:ascii="Wingdings" w:hAnsi="Wingdings" w:hint="default"/>
      </w:rPr>
    </w:lvl>
    <w:lvl w:ilvl="1" w:tplc="04150003" w:tentative="1">
      <w:start w:val="1"/>
      <w:numFmt w:val="bullet"/>
      <w:lvlText w:val="o"/>
      <w:lvlJc w:val="left"/>
      <w:pPr>
        <w:tabs>
          <w:tab w:val="num" w:pos="1515"/>
        </w:tabs>
        <w:ind w:left="1515" w:hanging="360"/>
      </w:pPr>
      <w:rPr>
        <w:rFonts w:ascii="Courier New" w:hAnsi="Courier New" w:cs="Courier New" w:hint="default"/>
      </w:rPr>
    </w:lvl>
    <w:lvl w:ilvl="2" w:tplc="04150005" w:tentative="1">
      <w:start w:val="1"/>
      <w:numFmt w:val="bullet"/>
      <w:lvlText w:val=""/>
      <w:lvlJc w:val="left"/>
      <w:pPr>
        <w:tabs>
          <w:tab w:val="num" w:pos="2235"/>
        </w:tabs>
        <w:ind w:left="2235" w:hanging="360"/>
      </w:pPr>
      <w:rPr>
        <w:rFonts w:ascii="Wingdings" w:hAnsi="Wingdings" w:hint="default"/>
      </w:rPr>
    </w:lvl>
    <w:lvl w:ilvl="3" w:tplc="04150001" w:tentative="1">
      <w:start w:val="1"/>
      <w:numFmt w:val="bullet"/>
      <w:lvlText w:val=""/>
      <w:lvlJc w:val="left"/>
      <w:pPr>
        <w:tabs>
          <w:tab w:val="num" w:pos="2955"/>
        </w:tabs>
        <w:ind w:left="2955" w:hanging="360"/>
      </w:pPr>
      <w:rPr>
        <w:rFonts w:ascii="Symbol" w:hAnsi="Symbol" w:hint="default"/>
      </w:rPr>
    </w:lvl>
    <w:lvl w:ilvl="4" w:tplc="04150003" w:tentative="1">
      <w:start w:val="1"/>
      <w:numFmt w:val="bullet"/>
      <w:lvlText w:val="o"/>
      <w:lvlJc w:val="left"/>
      <w:pPr>
        <w:tabs>
          <w:tab w:val="num" w:pos="3675"/>
        </w:tabs>
        <w:ind w:left="3675" w:hanging="360"/>
      </w:pPr>
      <w:rPr>
        <w:rFonts w:ascii="Courier New" w:hAnsi="Courier New" w:cs="Courier New" w:hint="default"/>
      </w:rPr>
    </w:lvl>
    <w:lvl w:ilvl="5" w:tplc="04150005" w:tentative="1">
      <w:start w:val="1"/>
      <w:numFmt w:val="bullet"/>
      <w:lvlText w:val=""/>
      <w:lvlJc w:val="left"/>
      <w:pPr>
        <w:tabs>
          <w:tab w:val="num" w:pos="4395"/>
        </w:tabs>
        <w:ind w:left="4395" w:hanging="360"/>
      </w:pPr>
      <w:rPr>
        <w:rFonts w:ascii="Wingdings" w:hAnsi="Wingdings" w:hint="default"/>
      </w:rPr>
    </w:lvl>
    <w:lvl w:ilvl="6" w:tplc="04150001" w:tentative="1">
      <w:start w:val="1"/>
      <w:numFmt w:val="bullet"/>
      <w:lvlText w:val=""/>
      <w:lvlJc w:val="left"/>
      <w:pPr>
        <w:tabs>
          <w:tab w:val="num" w:pos="5115"/>
        </w:tabs>
        <w:ind w:left="5115" w:hanging="360"/>
      </w:pPr>
      <w:rPr>
        <w:rFonts w:ascii="Symbol" w:hAnsi="Symbol" w:hint="default"/>
      </w:rPr>
    </w:lvl>
    <w:lvl w:ilvl="7" w:tplc="04150003" w:tentative="1">
      <w:start w:val="1"/>
      <w:numFmt w:val="bullet"/>
      <w:lvlText w:val="o"/>
      <w:lvlJc w:val="left"/>
      <w:pPr>
        <w:tabs>
          <w:tab w:val="num" w:pos="5835"/>
        </w:tabs>
        <w:ind w:left="5835" w:hanging="360"/>
      </w:pPr>
      <w:rPr>
        <w:rFonts w:ascii="Courier New" w:hAnsi="Courier New" w:cs="Courier New" w:hint="default"/>
      </w:rPr>
    </w:lvl>
    <w:lvl w:ilvl="8" w:tplc="04150005" w:tentative="1">
      <w:start w:val="1"/>
      <w:numFmt w:val="bullet"/>
      <w:lvlText w:val=""/>
      <w:lvlJc w:val="left"/>
      <w:pPr>
        <w:tabs>
          <w:tab w:val="num" w:pos="6555"/>
        </w:tabs>
        <w:ind w:left="6555" w:hanging="360"/>
      </w:pPr>
      <w:rPr>
        <w:rFonts w:ascii="Wingdings" w:hAnsi="Wingdings" w:hint="default"/>
      </w:rPr>
    </w:lvl>
  </w:abstractNum>
  <w:abstractNum w:abstractNumId="12">
    <w:nsid w:val="0FEA3E3C"/>
    <w:multiLevelType w:val="hybridMultilevel"/>
    <w:tmpl w:val="7A64D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4512C97"/>
    <w:multiLevelType w:val="hybridMultilevel"/>
    <w:tmpl w:val="BC988714"/>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4">
    <w:nsid w:val="1A607F30"/>
    <w:multiLevelType w:val="hybridMultilevel"/>
    <w:tmpl w:val="3D009B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1D032E07"/>
    <w:multiLevelType w:val="hybridMultilevel"/>
    <w:tmpl w:val="F428369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21253DBB"/>
    <w:multiLevelType w:val="hybridMultilevel"/>
    <w:tmpl w:val="EF3A1DDA"/>
    <w:lvl w:ilvl="0" w:tplc="8CD09F1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94F685C"/>
    <w:multiLevelType w:val="hybridMultilevel"/>
    <w:tmpl w:val="F5BA7A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9CA570E"/>
    <w:multiLevelType w:val="hybridMultilevel"/>
    <w:tmpl w:val="805A76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DA22CF"/>
    <w:multiLevelType w:val="hybridMultilevel"/>
    <w:tmpl w:val="3A786D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31F42885"/>
    <w:multiLevelType w:val="hybridMultilevel"/>
    <w:tmpl w:val="42C046DC"/>
    <w:lvl w:ilvl="0" w:tplc="4C4A0B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6B15115"/>
    <w:multiLevelType w:val="hybridMultilevel"/>
    <w:tmpl w:val="8C589F8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379C17C3"/>
    <w:multiLevelType w:val="hybridMultilevel"/>
    <w:tmpl w:val="8C2E5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D2736EB"/>
    <w:multiLevelType w:val="hybridMultilevel"/>
    <w:tmpl w:val="81424354"/>
    <w:lvl w:ilvl="0" w:tplc="FE4C2FAE">
      <w:start w:val="1"/>
      <w:numFmt w:val="decimal"/>
      <w:lvlText w:val="%1."/>
      <w:lvlJc w:val="left"/>
      <w:pPr>
        <w:tabs>
          <w:tab w:val="num" w:pos="1069"/>
        </w:tabs>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47B665A3"/>
    <w:multiLevelType w:val="hybridMultilevel"/>
    <w:tmpl w:val="BC8CE4E2"/>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5">
    <w:nsid w:val="48523E49"/>
    <w:multiLevelType w:val="hybridMultilevel"/>
    <w:tmpl w:val="0C4AF28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18C21E8"/>
    <w:multiLevelType w:val="hybridMultilevel"/>
    <w:tmpl w:val="88022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6857171"/>
    <w:multiLevelType w:val="hybridMultilevel"/>
    <w:tmpl w:val="288C08F4"/>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8">
    <w:nsid w:val="577B4570"/>
    <w:multiLevelType w:val="hybridMultilevel"/>
    <w:tmpl w:val="4FD06872"/>
    <w:lvl w:ilvl="0" w:tplc="02C80B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83B116F"/>
    <w:multiLevelType w:val="hybridMultilevel"/>
    <w:tmpl w:val="004248DC"/>
    <w:lvl w:ilvl="0" w:tplc="8CD09F1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A355F4F"/>
    <w:multiLevelType w:val="hybridMultilevel"/>
    <w:tmpl w:val="49A47F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B7C643F"/>
    <w:multiLevelType w:val="hybridMultilevel"/>
    <w:tmpl w:val="288C08F4"/>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2">
    <w:nsid w:val="63E049A0"/>
    <w:multiLevelType w:val="hybridMultilevel"/>
    <w:tmpl w:val="A8D0AC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47B1DC5"/>
    <w:multiLevelType w:val="hybridMultilevel"/>
    <w:tmpl w:val="ED4AE56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64AF6838"/>
    <w:multiLevelType w:val="hybridMultilevel"/>
    <w:tmpl w:val="7A20BEA4"/>
    <w:lvl w:ilvl="0" w:tplc="A2E01BB0">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5">
    <w:nsid w:val="6E1A2603"/>
    <w:multiLevelType w:val="hybridMultilevel"/>
    <w:tmpl w:val="DBAAA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42177D1"/>
    <w:multiLevelType w:val="hybridMultilevel"/>
    <w:tmpl w:val="DD82803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795F0F01"/>
    <w:multiLevelType w:val="hybridMultilevel"/>
    <w:tmpl w:val="47340AD6"/>
    <w:lvl w:ilvl="0" w:tplc="FF9EDF1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7"/>
  </w:num>
  <w:num w:numId="14">
    <w:abstractNumId w:val="22"/>
  </w:num>
  <w:num w:numId="15">
    <w:abstractNumId w:val="28"/>
  </w:num>
  <w:num w:numId="16">
    <w:abstractNumId w:val="35"/>
  </w:num>
  <w:num w:numId="17">
    <w:abstractNumId w:val="18"/>
  </w:num>
  <w:num w:numId="18">
    <w:abstractNumId w:val="32"/>
  </w:num>
  <w:num w:numId="19">
    <w:abstractNumId w:val="12"/>
  </w:num>
  <w:num w:numId="20">
    <w:abstractNumId w:val="16"/>
  </w:num>
  <w:num w:numId="21">
    <w:abstractNumId w:val="29"/>
  </w:num>
  <w:num w:numId="22">
    <w:abstractNumId w:val="34"/>
  </w:num>
  <w:num w:numId="23">
    <w:abstractNumId w:val="17"/>
  </w:num>
  <w:num w:numId="24">
    <w:abstractNumId w:val="25"/>
  </w:num>
  <w:num w:numId="25">
    <w:abstractNumId w:val="33"/>
  </w:num>
  <w:num w:numId="26">
    <w:abstractNumId w:val="26"/>
  </w:num>
  <w:num w:numId="27">
    <w:abstractNumId w:val="24"/>
  </w:num>
  <w:num w:numId="28">
    <w:abstractNumId w:val="31"/>
  </w:num>
  <w:num w:numId="29">
    <w:abstractNumId w:val="19"/>
  </w:num>
  <w:num w:numId="30">
    <w:abstractNumId w:val="30"/>
  </w:num>
  <w:num w:numId="31">
    <w:abstractNumId w:val="15"/>
  </w:num>
  <w:num w:numId="32">
    <w:abstractNumId w:val="36"/>
  </w:num>
  <w:num w:numId="33">
    <w:abstractNumId w:val="27"/>
  </w:num>
  <w:num w:numId="34">
    <w:abstractNumId w:val="21"/>
  </w:num>
  <w:num w:numId="35">
    <w:abstractNumId w:val="20"/>
  </w:num>
  <w:num w:numId="36">
    <w:abstractNumId w:val="10"/>
  </w:num>
  <w:num w:numId="37">
    <w:abstractNumId w:val="1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D8"/>
    <w:rsid w:val="000015A7"/>
    <w:rsid w:val="00001FE9"/>
    <w:rsid w:val="00003A69"/>
    <w:rsid w:val="00005181"/>
    <w:rsid w:val="00007888"/>
    <w:rsid w:val="0001165A"/>
    <w:rsid w:val="000204B8"/>
    <w:rsid w:val="00027368"/>
    <w:rsid w:val="0003517B"/>
    <w:rsid w:val="00041F62"/>
    <w:rsid w:val="00047E8D"/>
    <w:rsid w:val="000551BF"/>
    <w:rsid w:val="00075349"/>
    <w:rsid w:val="000830EB"/>
    <w:rsid w:val="0008409B"/>
    <w:rsid w:val="000953D3"/>
    <w:rsid w:val="00095F69"/>
    <w:rsid w:val="0009688D"/>
    <w:rsid w:val="000A3C48"/>
    <w:rsid w:val="000C29A1"/>
    <w:rsid w:val="000C7C28"/>
    <w:rsid w:val="000D1024"/>
    <w:rsid w:val="000D7834"/>
    <w:rsid w:val="000E195F"/>
    <w:rsid w:val="000E4BD2"/>
    <w:rsid w:val="000E5595"/>
    <w:rsid w:val="000E6A09"/>
    <w:rsid w:val="000E6CEA"/>
    <w:rsid w:val="000E7223"/>
    <w:rsid w:val="000F41CD"/>
    <w:rsid w:val="001076DC"/>
    <w:rsid w:val="001079F3"/>
    <w:rsid w:val="00110343"/>
    <w:rsid w:val="0012581A"/>
    <w:rsid w:val="00126107"/>
    <w:rsid w:val="001425EB"/>
    <w:rsid w:val="0014384A"/>
    <w:rsid w:val="00145CA0"/>
    <w:rsid w:val="00152061"/>
    <w:rsid w:val="00155B82"/>
    <w:rsid w:val="00163541"/>
    <w:rsid w:val="001642E3"/>
    <w:rsid w:val="00164762"/>
    <w:rsid w:val="00175373"/>
    <w:rsid w:val="00181F0D"/>
    <w:rsid w:val="00186D3D"/>
    <w:rsid w:val="00190FBE"/>
    <w:rsid w:val="00195F77"/>
    <w:rsid w:val="001A3FE1"/>
    <w:rsid w:val="001C0FB7"/>
    <w:rsid w:val="001C136B"/>
    <w:rsid w:val="001C56D4"/>
    <w:rsid w:val="001D576A"/>
    <w:rsid w:val="001D634E"/>
    <w:rsid w:val="001E2145"/>
    <w:rsid w:val="00201CFE"/>
    <w:rsid w:val="00202003"/>
    <w:rsid w:val="00212DF1"/>
    <w:rsid w:val="0021337B"/>
    <w:rsid w:val="00214ED5"/>
    <w:rsid w:val="00220808"/>
    <w:rsid w:val="00231AA9"/>
    <w:rsid w:val="002370C5"/>
    <w:rsid w:val="00244278"/>
    <w:rsid w:val="00246BB6"/>
    <w:rsid w:val="00261332"/>
    <w:rsid w:val="002634B2"/>
    <w:rsid w:val="00263899"/>
    <w:rsid w:val="0026609D"/>
    <w:rsid w:val="0027053F"/>
    <w:rsid w:val="00271C61"/>
    <w:rsid w:val="002743BB"/>
    <w:rsid w:val="002746E6"/>
    <w:rsid w:val="00274DD1"/>
    <w:rsid w:val="002773A5"/>
    <w:rsid w:val="002A1C6A"/>
    <w:rsid w:val="002B7D21"/>
    <w:rsid w:val="002B7FCF"/>
    <w:rsid w:val="002D1318"/>
    <w:rsid w:val="002E0546"/>
    <w:rsid w:val="002E2D3C"/>
    <w:rsid w:val="002E4FD0"/>
    <w:rsid w:val="002F4A11"/>
    <w:rsid w:val="003029FC"/>
    <w:rsid w:val="00302DD7"/>
    <w:rsid w:val="00314FB9"/>
    <w:rsid w:val="00333109"/>
    <w:rsid w:val="0033331D"/>
    <w:rsid w:val="00335D51"/>
    <w:rsid w:val="00336AD7"/>
    <w:rsid w:val="00337AC8"/>
    <w:rsid w:val="00346986"/>
    <w:rsid w:val="00355A60"/>
    <w:rsid w:val="003752C3"/>
    <w:rsid w:val="00387A89"/>
    <w:rsid w:val="0039311E"/>
    <w:rsid w:val="00393A1D"/>
    <w:rsid w:val="00394F5E"/>
    <w:rsid w:val="003A0941"/>
    <w:rsid w:val="003A2BAD"/>
    <w:rsid w:val="003B2DF7"/>
    <w:rsid w:val="003B4DBF"/>
    <w:rsid w:val="003B52DD"/>
    <w:rsid w:val="003B71B6"/>
    <w:rsid w:val="003D7879"/>
    <w:rsid w:val="003E7379"/>
    <w:rsid w:val="003F0B07"/>
    <w:rsid w:val="003F27AA"/>
    <w:rsid w:val="0040365E"/>
    <w:rsid w:val="004046C6"/>
    <w:rsid w:val="00414590"/>
    <w:rsid w:val="0041584F"/>
    <w:rsid w:val="00420F90"/>
    <w:rsid w:val="00425611"/>
    <w:rsid w:val="00425DF2"/>
    <w:rsid w:val="00427D7F"/>
    <w:rsid w:val="00431A2B"/>
    <w:rsid w:val="00432272"/>
    <w:rsid w:val="004358A6"/>
    <w:rsid w:val="0045434F"/>
    <w:rsid w:val="0045656A"/>
    <w:rsid w:val="004613AA"/>
    <w:rsid w:val="004658D8"/>
    <w:rsid w:val="00477783"/>
    <w:rsid w:val="00482E17"/>
    <w:rsid w:val="00484037"/>
    <w:rsid w:val="004A0612"/>
    <w:rsid w:val="004B515F"/>
    <w:rsid w:val="004C4EA3"/>
    <w:rsid w:val="004D3658"/>
    <w:rsid w:val="004D7575"/>
    <w:rsid w:val="004E6242"/>
    <w:rsid w:val="00511E50"/>
    <w:rsid w:val="00522C99"/>
    <w:rsid w:val="00524455"/>
    <w:rsid w:val="0053512D"/>
    <w:rsid w:val="00540CE3"/>
    <w:rsid w:val="00543C1E"/>
    <w:rsid w:val="00551CD8"/>
    <w:rsid w:val="005644E3"/>
    <w:rsid w:val="00565BB8"/>
    <w:rsid w:val="0058380E"/>
    <w:rsid w:val="005C3721"/>
    <w:rsid w:val="005C6EA6"/>
    <w:rsid w:val="005D6428"/>
    <w:rsid w:val="005F4AA4"/>
    <w:rsid w:val="005F5C68"/>
    <w:rsid w:val="005F6DF5"/>
    <w:rsid w:val="00610E61"/>
    <w:rsid w:val="006140E3"/>
    <w:rsid w:val="00620286"/>
    <w:rsid w:val="00622765"/>
    <w:rsid w:val="00636FCE"/>
    <w:rsid w:val="00642915"/>
    <w:rsid w:val="00644F89"/>
    <w:rsid w:val="00647550"/>
    <w:rsid w:val="00654424"/>
    <w:rsid w:val="00656735"/>
    <w:rsid w:val="00661DDC"/>
    <w:rsid w:val="00663C12"/>
    <w:rsid w:val="00681986"/>
    <w:rsid w:val="00686043"/>
    <w:rsid w:val="00686FDF"/>
    <w:rsid w:val="006979C9"/>
    <w:rsid w:val="006A265E"/>
    <w:rsid w:val="006B27DE"/>
    <w:rsid w:val="006B3B1A"/>
    <w:rsid w:val="006B43EE"/>
    <w:rsid w:val="006C5E4A"/>
    <w:rsid w:val="006C6336"/>
    <w:rsid w:val="006D4149"/>
    <w:rsid w:val="006E5997"/>
    <w:rsid w:val="00700B32"/>
    <w:rsid w:val="00701B5E"/>
    <w:rsid w:val="0070229A"/>
    <w:rsid w:val="00710EB2"/>
    <w:rsid w:val="00717BC3"/>
    <w:rsid w:val="00723508"/>
    <w:rsid w:val="007249DD"/>
    <w:rsid w:val="0073405D"/>
    <w:rsid w:val="0073506A"/>
    <w:rsid w:val="007412E2"/>
    <w:rsid w:val="00751CC4"/>
    <w:rsid w:val="007541C7"/>
    <w:rsid w:val="00770AF6"/>
    <w:rsid w:val="00771389"/>
    <w:rsid w:val="0078548B"/>
    <w:rsid w:val="00794CDC"/>
    <w:rsid w:val="007959CD"/>
    <w:rsid w:val="007A31B4"/>
    <w:rsid w:val="007A5B22"/>
    <w:rsid w:val="007B777F"/>
    <w:rsid w:val="007C48BA"/>
    <w:rsid w:val="007C6275"/>
    <w:rsid w:val="007C7567"/>
    <w:rsid w:val="007D24E4"/>
    <w:rsid w:val="007D36E7"/>
    <w:rsid w:val="007E0339"/>
    <w:rsid w:val="007E2223"/>
    <w:rsid w:val="0080138E"/>
    <w:rsid w:val="00803BCC"/>
    <w:rsid w:val="008142F2"/>
    <w:rsid w:val="00817553"/>
    <w:rsid w:val="00823790"/>
    <w:rsid w:val="008272A5"/>
    <w:rsid w:val="008420C1"/>
    <w:rsid w:val="008464FC"/>
    <w:rsid w:val="00847D69"/>
    <w:rsid w:val="00852E3A"/>
    <w:rsid w:val="008533AB"/>
    <w:rsid w:val="00867480"/>
    <w:rsid w:val="008743C4"/>
    <w:rsid w:val="008754FB"/>
    <w:rsid w:val="008858D8"/>
    <w:rsid w:val="00893BC8"/>
    <w:rsid w:val="00894BA6"/>
    <w:rsid w:val="00896235"/>
    <w:rsid w:val="008A63DD"/>
    <w:rsid w:val="008A7081"/>
    <w:rsid w:val="008B46C2"/>
    <w:rsid w:val="008B5171"/>
    <w:rsid w:val="008C3B80"/>
    <w:rsid w:val="008D7557"/>
    <w:rsid w:val="008F1234"/>
    <w:rsid w:val="008F7DC1"/>
    <w:rsid w:val="009014D5"/>
    <w:rsid w:val="00902C2D"/>
    <w:rsid w:val="009033CE"/>
    <w:rsid w:val="0091604D"/>
    <w:rsid w:val="00921514"/>
    <w:rsid w:val="00930812"/>
    <w:rsid w:val="00932D73"/>
    <w:rsid w:val="00944605"/>
    <w:rsid w:val="00946D86"/>
    <w:rsid w:val="00947B26"/>
    <w:rsid w:val="009573AA"/>
    <w:rsid w:val="00962FB0"/>
    <w:rsid w:val="009817A6"/>
    <w:rsid w:val="00986721"/>
    <w:rsid w:val="00986EFC"/>
    <w:rsid w:val="00990723"/>
    <w:rsid w:val="00996BFC"/>
    <w:rsid w:val="009A4DE9"/>
    <w:rsid w:val="009A6FD6"/>
    <w:rsid w:val="009D3441"/>
    <w:rsid w:val="009D38A2"/>
    <w:rsid w:val="009E0DE9"/>
    <w:rsid w:val="009E366F"/>
    <w:rsid w:val="009E7EEE"/>
    <w:rsid w:val="009F3C48"/>
    <w:rsid w:val="009F7CD7"/>
    <w:rsid w:val="00A006B5"/>
    <w:rsid w:val="00A0564E"/>
    <w:rsid w:val="00A12BCD"/>
    <w:rsid w:val="00A157CA"/>
    <w:rsid w:val="00A232DD"/>
    <w:rsid w:val="00A32298"/>
    <w:rsid w:val="00A46CAB"/>
    <w:rsid w:val="00A53D62"/>
    <w:rsid w:val="00A643A3"/>
    <w:rsid w:val="00A7738C"/>
    <w:rsid w:val="00A9605D"/>
    <w:rsid w:val="00AA15BF"/>
    <w:rsid w:val="00AA2D68"/>
    <w:rsid w:val="00AA766C"/>
    <w:rsid w:val="00AC27CC"/>
    <w:rsid w:val="00AC62A8"/>
    <w:rsid w:val="00AD067D"/>
    <w:rsid w:val="00AD181F"/>
    <w:rsid w:val="00AD58F3"/>
    <w:rsid w:val="00B07C0B"/>
    <w:rsid w:val="00B118B4"/>
    <w:rsid w:val="00B1478E"/>
    <w:rsid w:val="00B24AD1"/>
    <w:rsid w:val="00B320B1"/>
    <w:rsid w:val="00B343CF"/>
    <w:rsid w:val="00B43297"/>
    <w:rsid w:val="00B62DB5"/>
    <w:rsid w:val="00B83D0A"/>
    <w:rsid w:val="00B84C6E"/>
    <w:rsid w:val="00B949A7"/>
    <w:rsid w:val="00BA0F01"/>
    <w:rsid w:val="00BB1548"/>
    <w:rsid w:val="00BB15CA"/>
    <w:rsid w:val="00BC3264"/>
    <w:rsid w:val="00BD508E"/>
    <w:rsid w:val="00BD7248"/>
    <w:rsid w:val="00BF5960"/>
    <w:rsid w:val="00BF6C25"/>
    <w:rsid w:val="00C05773"/>
    <w:rsid w:val="00C071B8"/>
    <w:rsid w:val="00C16D8B"/>
    <w:rsid w:val="00C27A99"/>
    <w:rsid w:val="00C50B62"/>
    <w:rsid w:val="00C52258"/>
    <w:rsid w:val="00C57CAF"/>
    <w:rsid w:val="00CA1B09"/>
    <w:rsid w:val="00CA5FFC"/>
    <w:rsid w:val="00CA7F10"/>
    <w:rsid w:val="00CF3090"/>
    <w:rsid w:val="00CF5C11"/>
    <w:rsid w:val="00CF7F5A"/>
    <w:rsid w:val="00D05430"/>
    <w:rsid w:val="00D1054D"/>
    <w:rsid w:val="00D10653"/>
    <w:rsid w:val="00D14CA1"/>
    <w:rsid w:val="00D20FD2"/>
    <w:rsid w:val="00D22D7D"/>
    <w:rsid w:val="00D23FF9"/>
    <w:rsid w:val="00D33046"/>
    <w:rsid w:val="00D36BBE"/>
    <w:rsid w:val="00D40603"/>
    <w:rsid w:val="00D423FC"/>
    <w:rsid w:val="00D446EB"/>
    <w:rsid w:val="00D47AA8"/>
    <w:rsid w:val="00D50A36"/>
    <w:rsid w:val="00D53EDD"/>
    <w:rsid w:val="00D71D4C"/>
    <w:rsid w:val="00D7397A"/>
    <w:rsid w:val="00D962D1"/>
    <w:rsid w:val="00DA708B"/>
    <w:rsid w:val="00DB310D"/>
    <w:rsid w:val="00DB603E"/>
    <w:rsid w:val="00DC023A"/>
    <w:rsid w:val="00DC4E23"/>
    <w:rsid w:val="00DD56C1"/>
    <w:rsid w:val="00DD6985"/>
    <w:rsid w:val="00DE53B3"/>
    <w:rsid w:val="00DE6CAE"/>
    <w:rsid w:val="00DE6D98"/>
    <w:rsid w:val="00E04D24"/>
    <w:rsid w:val="00E14108"/>
    <w:rsid w:val="00E15496"/>
    <w:rsid w:val="00E163F5"/>
    <w:rsid w:val="00E17BFE"/>
    <w:rsid w:val="00E20ABE"/>
    <w:rsid w:val="00E25A44"/>
    <w:rsid w:val="00E46A28"/>
    <w:rsid w:val="00E5760A"/>
    <w:rsid w:val="00E670F2"/>
    <w:rsid w:val="00E73784"/>
    <w:rsid w:val="00E74043"/>
    <w:rsid w:val="00E77963"/>
    <w:rsid w:val="00E96800"/>
    <w:rsid w:val="00EA2C7D"/>
    <w:rsid w:val="00EA45E8"/>
    <w:rsid w:val="00EA6FD5"/>
    <w:rsid w:val="00EB40B9"/>
    <w:rsid w:val="00ED17B2"/>
    <w:rsid w:val="00EE082B"/>
    <w:rsid w:val="00EE12DB"/>
    <w:rsid w:val="00EE2183"/>
    <w:rsid w:val="00EE3C2E"/>
    <w:rsid w:val="00EF14D4"/>
    <w:rsid w:val="00F17D62"/>
    <w:rsid w:val="00F2389E"/>
    <w:rsid w:val="00F2693A"/>
    <w:rsid w:val="00F26E15"/>
    <w:rsid w:val="00F35976"/>
    <w:rsid w:val="00F40BF1"/>
    <w:rsid w:val="00F4231E"/>
    <w:rsid w:val="00F50EC2"/>
    <w:rsid w:val="00F61E70"/>
    <w:rsid w:val="00F72377"/>
    <w:rsid w:val="00F72E78"/>
    <w:rsid w:val="00F80CAA"/>
    <w:rsid w:val="00F8752C"/>
    <w:rsid w:val="00F912F2"/>
    <w:rsid w:val="00F9425D"/>
    <w:rsid w:val="00F95233"/>
    <w:rsid w:val="00FB39A4"/>
    <w:rsid w:val="00FB5691"/>
    <w:rsid w:val="00FB64D0"/>
    <w:rsid w:val="00FB66DD"/>
    <w:rsid w:val="00FD38E7"/>
    <w:rsid w:val="00FE2056"/>
    <w:rsid w:val="00FF3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1514"/>
    <w:rPr>
      <w:sz w:val="24"/>
      <w:szCs w:val="24"/>
    </w:rPr>
  </w:style>
  <w:style w:type="paragraph" w:styleId="Nagwek1">
    <w:name w:val="heading 1"/>
    <w:basedOn w:val="Normalny"/>
    <w:next w:val="Normalny"/>
    <w:qFormat/>
    <w:pPr>
      <w:keepNext/>
      <w:outlineLvl w:val="0"/>
    </w:pPr>
    <w:rPr>
      <w:b/>
      <w:snapToGrid w:val="0"/>
      <w:sz w:val="22"/>
    </w:rPr>
  </w:style>
  <w:style w:type="paragraph" w:styleId="Nagwek5">
    <w:name w:val="heading 5"/>
    <w:basedOn w:val="Normalny"/>
    <w:next w:val="Normalny"/>
    <w:link w:val="Nagwek5Znak"/>
    <w:unhideWhenUsed/>
    <w:qFormat/>
    <w:rsid w:val="00393A1D"/>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Hipercze">
    <w:name w:val="Hyperlink"/>
    <w:rPr>
      <w:color w:val="0000FF"/>
      <w:u w:val="single"/>
    </w:rPr>
  </w:style>
  <w:style w:type="paragraph" w:styleId="Tekstpodstawowy">
    <w:name w:val="Body Text"/>
    <w:basedOn w:val="Normalny"/>
    <w:rPr>
      <w:snapToGrid w:val="0"/>
      <w:sz w:val="22"/>
    </w:rPr>
  </w:style>
  <w:style w:type="character" w:styleId="Uwydatnienie">
    <w:name w:val="Emphasis"/>
    <w:uiPriority w:val="20"/>
    <w:qFormat/>
    <w:rPr>
      <w:i/>
    </w:rPr>
  </w:style>
  <w:style w:type="paragraph" w:styleId="Tekstpodstawowy2">
    <w:name w:val="Body Text 2"/>
    <w:basedOn w:val="Normalny"/>
    <w:link w:val="Tekstpodstawowy2Znak"/>
    <w:rsid w:val="00E73784"/>
    <w:pPr>
      <w:spacing w:after="120" w:line="480" w:lineRule="auto"/>
    </w:pPr>
  </w:style>
  <w:style w:type="table" w:styleId="Tabela-Siatka">
    <w:name w:val="Table Grid"/>
    <w:basedOn w:val="Standardowy"/>
    <w:rsid w:val="00186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semiHidden/>
    <w:rsid w:val="002B7FCF"/>
    <w:rPr>
      <w:sz w:val="20"/>
      <w:szCs w:val="20"/>
    </w:rPr>
  </w:style>
  <w:style w:type="character" w:styleId="Odwoanieprzypisukocowego">
    <w:name w:val="endnote reference"/>
    <w:semiHidden/>
    <w:rsid w:val="002B7FCF"/>
    <w:rPr>
      <w:vertAlign w:val="superscript"/>
    </w:rPr>
  </w:style>
  <w:style w:type="character" w:customStyle="1" w:styleId="Nagwek5Znak">
    <w:name w:val="Nagłówek 5 Znak"/>
    <w:link w:val="Nagwek5"/>
    <w:rsid w:val="00393A1D"/>
    <w:rPr>
      <w:rFonts w:ascii="Calibri" w:eastAsia="Times New Roman" w:hAnsi="Calibri" w:cs="Times New Roman"/>
      <w:b/>
      <w:bCs/>
      <w:i/>
      <w:iCs/>
      <w:sz w:val="26"/>
      <w:szCs w:val="26"/>
    </w:rPr>
  </w:style>
  <w:style w:type="character" w:customStyle="1" w:styleId="Tekstpodstawowy2Znak">
    <w:name w:val="Tekst podstawowy 2 Znak"/>
    <w:link w:val="Tekstpodstawowy2"/>
    <w:rsid w:val="00393A1D"/>
    <w:rPr>
      <w:sz w:val="24"/>
      <w:szCs w:val="24"/>
    </w:rPr>
  </w:style>
  <w:style w:type="paragraph" w:styleId="Tekstdymka">
    <w:name w:val="Balloon Text"/>
    <w:basedOn w:val="Normalny"/>
    <w:link w:val="TekstdymkaZnak"/>
    <w:rsid w:val="00654424"/>
    <w:rPr>
      <w:rFonts w:ascii="Tahoma" w:hAnsi="Tahoma" w:cs="Tahoma"/>
      <w:sz w:val="16"/>
      <w:szCs w:val="16"/>
    </w:rPr>
  </w:style>
  <w:style w:type="character" w:customStyle="1" w:styleId="TekstdymkaZnak">
    <w:name w:val="Tekst dymka Znak"/>
    <w:link w:val="Tekstdymka"/>
    <w:rsid w:val="00654424"/>
    <w:rPr>
      <w:rFonts w:ascii="Tahoma" w:hAnsi="Tahoma" w:cs="Tahoma"/>
      <w:sz w:val="16"/>
      <w:szCs w:val="16"/>
    </w:rPr>
  </w:style>
  <w:style w:type="paragraph" w:styleId="Akapitzlist">
    <w:name w:val="List Paragraph"/>
    <w:basedOn w:val="Normalny"/>
    <w:uiPriority w:val="34"/>
    <w:qFormat/>
    <w:rsid w:val="00E670F2"/>
    <w:pPr>
      <w:spacing w:after="200" w:line="276" w:lineRule="auto"/>
      <w:ind w:left="720"/>
      <w:contextualSpacing/>
    </w:pPr>
    <w:rPr>
      <w:rFonts w:ascii="Tahoma" w:eastAsia="Calibri" w:hAnsi="Tahoma"/>
      <w:sz w:val="20"/>
      <w:szCs w:val="22"/>
      <w:lang w:eastAsia="en-US"/>
    </w:rPr>
  </w:style>
  <w:style w:type="character" w:styleId="Odwoaniedokomentarza">
    <w:name w:val="annotation reference"/>
    <w:rsid w:val="0012581A"/>
    <w:rPr>
      <w:sz w:val="16"/>
      <w:szCs w:val="16"/>
    </w:rPr>
  </w:style>
  <w:style w:type="paragraph" w:styleId="Tekstkomentarza">
    <w:name w:val="annotation text"/>
    <w:basedOn w:val="Normalny"/>
    <w:link w:val="TekstkomentarzaZnak"/>
    <w:rsid w:val="0012581A"/>
    <w:rPr>
      <w:sz w:val="20"/>
      <w:szCs w:val="20"/>
    </w:rPr>
  </w:style>
  <w:style w:type="character" w:customStyle="1" w:styleId="TekstkomentarzaZnak">
    <w:name w:val="Tekst komentarza Znak"/>
    <w:basedOn w:val="Domylnaczcionkaakapitu"/>
    <w:link w:val="Tekstkomentarza"/>
    <w:rsid w:val="0012581A"/>
  </w:style>
  <w:style w:type="paragraph" w:styleId="Tematkomentarza">
    <w:name w:val="annotation subject"/>
    <w:basedOn w:val="Tekstkomentarza"/>
    <w:next w:val="Tekstkomentarza"/>
    <w:link w:val="TematkomentarzaZnak"/>
    <w:rsid w:val="0012581A"/>
    <w:rPr>
      <w:b/>
      <w:bCs/>
    </w:rPr>
  </w:style>
  <w:style w:type="character" w:customStyle="1" w:styleId="TematkomentarzaZnak">
    <w:name w:val="Temat komentarza Znak"/>
    <w:link w:val="Tematkomentarza"/>
    <w:rsid w:val="0012581A"/>
    <w:rPr>
      <w:b/>
      <w:bCs/>
    </w:rPr>
  </w:style>
  <w:style w:type="character" w:styleId="Wyrnieniedelikatne">
    <w:name w:val="Subtle Emphasis"/>
    <w:uiPriority w:val="19"/>
    <w:qFormat/>
    <w:rsid w:val="007B777F"/>
    <w:rPr>
      <w:i/>
      <w:iCs/>
      <w:color w:val="808080"/>
    </w:rPr>
  </w:style>
  <w:style w:type="paragraph" w:customStyle="1" w:styleId="Default">
    <w:name w:val="Default"/>
    <w:rsid w:val="00A7738C"/>
    <w:pPr>
      <w:autoSpaceDE w:val="0"/>
      <w:autoSpaceDN w:val="0"/>
      <w:adjustRightInd w:val="0"/>
    </w:pPr>
    <w:rPr>
      <w:rFonts w:ascii="Tahoma" w:hAnsi="Tahoma" w:cs="Tahoma"/>
      <w:color w:val="000000"/>
      <w:sz w:val="24"/>
      <w:szCs w:val="24"/>
    </w:rPr>
  </w:style>
  <w:style w:type="paragraph" w:styleId="NormalnyWeb">
    <w:name w:val="Normal (Web)"/>
    <w:basedOn w:val="Normalny"/>
    <w:uiPriority w:val="99"/>
    <w:unhideWhenUsed/>
    <w:rsid w:val="00FD38E7"/>
    <w:pPr>
      <w:spacing w:before="100" w:beforeAutospacing="1" w:after="100" w:afterAutospacing="1"/>
    </w:pPr>
  </w:style>
  <w:style w:type="paragraph" w:styleId="Tekstprzypisudolnego">
    <w:name w:val="footnote text"/>
    <w:basedOn w:val="Normalny"/>
    <w:link w:val="TekstprzypisudolnegoZnak"/>
    <w:uiPriority w:val="99"/>
    <w:rsid w:val="00FD38E7"/>
    <w:pPr>
      <w:widowControl w:val="0"/>
      <w:autoSpaceDE w:val="0"/>
      <w:autoSpaceDN w:val="0"/>
      <w:adjustRightInd w:val="0"/>
      <w:spacing w:line="360" w:lineRule="atLeast"/>
      <w:jc w:val="both"/>
    </w:pPr>
    <w:rPr>
      <w:rFonts w:ascii="Arial" w:hAnsi="Arial"/>
      <w:sz w:val="20"/>
      <w:szCs w:val="20"/>
      <w:lang w:val="x-none" w:eastAsia="x-none"/>
    </w:rPr>
  </w:style>
  <w:style w:type="character" w:customStyle="1" w:styleId="TekstprzypisudolnegoZnak">
    <w:name w:val="Tekst przypisu dolnego Znak"/>
    <w:link w:val="Tekstprzypisudolnego"/>
    <w:uiPriority w:val="99"/>
    <w:rsid w:val="00FD38E7"/>
    <w:rPr>
      <w:rFonts w:ascii="Arial" w:hAnsi="Arial"/>
      <w:lang w:val="x-none" w:eastAsia="x-none"/>
    </w:rPr>
  </w:style>
  <w:style w:type="character" w:styleId="Pogrubienie">
    <w:name w:val="Strong"/>
    <w:basedOn w:val="Domylnaczcionkaakapitu"/>
    <w:uiPriority w:val="22"/>
    <w:qFormat/>
    <w:rsid w:val="00047E8D"/>
    <w:rPr>
      <w:b/>
      <w:bCs/>
    </w:rPr>
  </w:style>
  <w:style w:type="character" w:customStyle="1" w:styleId="apple-converted-space">
    <w:name w:val="apple-converted-space"/>
    <w:basedOn w:val="Domylnaczcionkaakapitu"/>
    <w:rsid w:val="009A6F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1514"/>
    <w:rPr>
      <w:sz w:val="24"/>
      <w:szCs w:val="24"/>
    </w:rPr>
  </w:style>
  <w:style w:type="paragraph" w:styleId="Nagwek1">
    <w:name w:val="heading 1"/>
    <w:basedOn w:val="Normalny"/>
    <w:next w:val="Normalny"/>
    <w:qFormat/>
    <w:pPr>
      <w:keepNext/>
      <w:outlineLvl w:val="0"/>
    </w:pPr>
    <w:rPr>
      <w:b/>
      <w:snapToGrid w:val="0"/>
      <w:sz w:val="22"/>
    </w:rPr>
  </w:style>
  <w:style w:type="paragraph" w:styleId="Nagwek5">
    <w:name w:val="heading 5"/>
    <w:basedOn w:val="Normalny"/>
    <w:next w:val="Normalny"/>
    <w:link w:val="Nagwek5Znak"/>
    <w:unhideWhenUsed/>
    <w:qFormat/>
    <w:rsid w:val="00393A1D"/>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Hipercze">
    <w:name w:val="Hyperlink"/>
    <w:rPr>
      <w:color w:val="0000FF"/>
      <w:u w:val="single"/>
    </w:rPr>
  </w:style>
  <w:style w:type="paragraph" w:styleId="Tekstpodstawowy">
    <w:name w:val="Body Text"/>
    <w:basedOn w:val="Normalny"/>
    <w:rPr>
      <w:snapToGrid w:val="0"/>
      <w:sz w:val="22"/>
    </w:rPr>
  </w:style>
  <w:style w:type="character" w:styleId="Uwydatnienie">
    <w:name w:val="Emphasis"/>
    <w:uiPriority w:val="20"/>
    <w:qFormat/>
    <w:rPr>
      <w:i/>
    </w:rPr>
  </w:style>
  <w:style w:type="paragraph" w:styleId="Tekstpodstawowy2">
    <w:name w:val="Body Text 2"/>
    <w:basedOn w:val="Normalny"/>
    <w:link w:val="Tekstpodstawowy2Znak"/>
    <w:rsid w:val="00E73784"/>
    <w:pPr>
      <w:spacing w:after="120" w:line="480" w:lineRule="auto"/>
    </w:pPr>
  </w:style>
  <w:style w:type="table" w:styleId="Tabela-Siatka">
    <w:name w:val="Table Grid"/>
    <w:basedOn w:val="Standardowy"/>
    <w:rsid w:val="00186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semiHidden/>
    <w:rsid w:val="002B7FCF"/>
    <w:rPr>
      <w:sz w:val="20"/>
      <w:szCs w:val="20"/>
    </w:rPr>
  </w:style>
  <w:style w:type="character" w:styleId="Odwoanieprzypisukocowego">
    <w:name w:val="endnote reference"/>
    <w:semiHidden/>
    <w:rsid w:val="002B7FCF"/>
    <w:rPr>
      <w:vertAlign w:val="superscript"/>
    </w:rPr>
  </w:style>
  <w:style w:type="character" w:customStyle="1" w:styleId="Nagwek5Znak">
    <w:name w:val="Nagłówek 5 Znak"/>
    <w:link w:val="Nagwek5"/>
    <w:rsid w:val="00393A1D"/>
    <w:rPr>
      <w:rFonts w:ascii="Calibri" w:eastAsia="Times New Roman" w:hAnsi="Calibri" w:cs="Times New Roman"/>
      <w:b/>
      <w:bCs/>
      <w:i/>
      <w:iCs/>
      <w:sz w:val="26"/>
      <w:szCs w:val="26"/>
    </w:rPr>
  </w:style>
  <w:style w:type="character" w:customStyle="1" w:styleId="Tekstpodstawowy2Znak">
    <w:name w:val="Tekst podstawowy 2 Znak"/>
    <w:link w:val="Tekstpodstawowy2"/>
    <w:rsid w:val="00393A1D"/>
    <w:rPr>
      <w:sz w:val="24"/>
      <w:szCs w:val="24"/>
    </w:rPr>
  </w:style>
  <w:style w:type="paragraph" w:styleId="Tekstdymka">
    <w:name w:val="Balloon Text"/>
    <w:basedOn w:val="Normalny"/>
    <w:link w:val="TekstdymkaZnak"/>
    <w:rsid w:val="00654424"/>
    <w:rPr>
      <w:rFonts w:ascii="Tahoma" w:hAnsi="Tahoma" w:cs="Tahoma"/>
      <w:sz w:val="16"/>
      <w:szCs w:val="16"/>
    </w:rPr>
  </w:style>
  <w:style w:type="character" w:customStyle="1" w:styleId="TekstdymkaZnak">
    <w:name w:val="Tekst dymka Znak"/>
    <w:link w:val="Tekstdymka"/>
    <w:rsid w:val="00654424"/>
    <w:rPr>
      <w:rFonts w:ascii="Tahoma" w:hAnsi="Tahoma" w:cs="Tahoma"/>
      <w:sz w:val="16"/>
      <w:szCs w:val="16"/>
    </w:rPr>
  </w:style>
  <w:style w:type="paragraph" w:styleId="Akapitzlist">
    <w:name w:val="List Paragraph"/>
    <w:basedOn w:val="Normalny"/>
    <w:uiPriority w:val="34"/>
    <w:qFormat/>
    <w:rsid w:val="00E670F2"/>
    <w:pPr>
      <w:spacing w:after="200" w:line="276" w:lineRule="auto"/>
      <w:ind w:left="720"/>
      <w:contextualSpacing/>
    </w:pPr>
    <w:rPr>
      <w:rFonts w:ascii="Tahoma" w:eastAsia="Calibri" w:hAnsi="Tahoma"/>
      <w:sz w:val="20"/>
      <w:szCs w:val="22"/>
      <w:lang w:eastAsia="en-US"/>
    </w:rPr>
  </w:style>
  <w:style w:type="character" w:styleId="Odwoaniedokomentarza">
    <w:name w:val="annotation reference"/>
    <w:rsid w:val="0012581A"/>
    <w:rPr>
      <w:sz w:val="16"/>
      <w:szCs w:val="16"/>
    </w:rPr>
  </w:style>
  <w:style w:type="paragraph" w:styleId="Tekstkomentarza">
    <w:name w:val="annotation text"/>
    <w:basedOn w:val="Normalny"/>
    <w:link w:val="TekstkomentarzaZnak"/>
    <w:rsid w:val="0012581A"/>
    <w:rPr>
      <w:sz w:val="20"/>
      <w:szCs w:val="20"/>
    </w:rPr>
  </w:style>
  <w:style w:type="character" w:customStyle="1" w:styleId="TekstkomentarzaZnak">
    <w:name w:val="Tekst komentarza Znak"/>
    <w:basedOn w:val="Domylnaczcionkaakapitu"/>
    <w:link w:val="Tekstkomentarza"/>
    <w:rsid w:val="0012581A"/>
  </w:style>
  <w:style w:type="paragraph" w:styleId="Tematkomentarza">
    <w:name w:val="annotation subject"/>
    <w:basedOn w:val="Tekstkomentarza"/>
    <w:next w:val="Tekstkomentarza"/>
    <w:link w:val="TematkomentarzaZnak"/>
    <w:rsid w:val="0012581A"/>
    <w:rPr>
      <w:b/>
      <w:bCs/>
    </w:rPr>
  </w:style>
  <w:style w:type="character" w:customStyle="1" w:styleId="TematkomentarzaZnak">
    <w:name w:val="Temat komentarza Znak"/>
    <w:link w:val="Tematkomentarza"/>
    <w:rsid w:val="0012581A"/>
    <w:rPr>
      <w:b/>
      <w:bCs/>
    </w:rPr>
  </w:style>
  <w:style w:type="character" w:styleId="Wyrnieniedelikatne">
    <w:name w:val="Subtle Emphasis"/>
    <w:uiPriority w:val="19"/>
    <w:qFormat/>
    <w:rsid w:val="007B777F"/>
    <w:rPr>
      <w:i/>
      <w:iCs/>
      <w:color w:val="808080"/>
    </w:rPr>
  </w:style>
  <w:style w:type="paragraph" w:customStyle="1" w:styleId="Default">
    <w:name w:val="Default"/>
    <w:rsid w:val="00A7738C"/>
    <w:pPr>
      <w:autoSpaceDE w:val="0"/>
      <w:autoSpaceDN w:val="0"/>
      <w:adjustRightInd w:val="0"/>
    </w:pPr>
    <w:rPr>
      <w:rFonts w:ascii="Tahoma" w:hAnsi="Tahoma" w:cs="Tahoma"/>
      <w:color w:val="000000"/>
      <w:sz w:val="24"/>
      <w:szCs w:val="24"/>
    </w:rPr>
  </w:style>
  <w:style w:type="paragraph" w:styleId="NormalnyWeb">
    <w:name w:val="Normal (Web)"/>
    <w:basedOn w:val="Normalny"/>
    <w:uiPriority w:val="99"/>
    <w:unhideWhenUsed/>
    <w:rsid w:val="00FD38E7"/>
    <w:pPr>
      <w:spacing w:before="100" w:beforeAutospacing="1" w:after="100" w:afterAutospacing="1"/>
    </w:pPr>
  </w:style>
  <w:style w:type="paragraph" w:styleId="Tekstprzypisudolnego">
    <w:name w:val="footnote text"/>
    <w:basedOn w:val="Normalny"/>
    <w:link w:val="TekstprzypisudolnegoZnak"/>
    <w:uiPriority w:val="99"/>
    <w:rsid w:val="00FD38E7"/>
    <w:pPr>
      <w:widowControl w:val="0"/>
      <w:autoSpaceDE w:val="0"/>
      <w:autoSpaceDN w:val="0"/>
      <w:adjustRightInd w:val="0"/>
      <w:spacing w:line="360" w:lineRule="atLeast"/>
      <w:jc w:val="both"/>
    </w:pPr>
    <w:rPr>
      <w:rFonts w:ascii="Arial" w:hAnsi="Arial"/>
      <w:sz w:val="20"/>
      <w:szCs w:val="20"/>
      <w:lang w:val="x-none" w:eastAsia="x-none"/>
    </w:rPr>
  </w:style>
  <w:style w:type="character" w:customStyle="1" w:styleId="TekstprzypisudolnegoZnak">
    <w:name w:val="Tekst przypisu dolnego Znak"/>
    <w:link w:val="Tekstprzypisudolnego"/>
    <w:uiPriority w:val="99"/>
    <w:rsid w:val="00FD38E7"/>
    <w:rPr>
      <w:rFonts w:ascii="Arial" w:hAnsi="Arial"/>
      <w:lang w:val="x-none" w:eastAsia="x-none"/>
    </w:rPr>
  </w:style>
  <w:style w:type="character" w:styleId="Pogrubienie">
    <w:name w:val="Strong"/>
    <w:basedOn w:val="Domylnaczcionkaakapitu"/>
    <w:uiPriority w:val="22"/>
    <w:qFormat/>
    <w:rsid w:val="00047E8D"/>
    <w:rPr>
      <w:b/>
      <w:bCs/>
    </w:rPr>
  </w:style>
  <w:style w:type="character" w:customStyle="1" w:styleId="apple-converted-space">
    <w:name w:val="apple-converted-space"/>
    <w:basedOn w:val="Domylnaczcionkaakapitu"/>
    <w:rsid w:val="009A6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68979">
      <w:bodyDiv w:val="1"/>
      <w:marLeft w:val="0"/>
      <w:marRight w:val="0"/>
      <w:marTop w:val="0"/>
      <w:marBottom w:val="0"/>
      <w:divBdr>
        <w:top w:val="none" w:sz="0" w:space="0" w:color="auto"/>
        <w:left w:val="none" w:sz="0" w:space="0" w:color="auto"/>
        <w:bottom w:val="none" w:sz="0" w:space="0" w:color="auto"/>
        <w:right w:val="none" w:sz="0" w:space="0" w:color="auto"/>
      </w:divBdr>
    </w:div>
    <w:div w:id="283268236">
      <w:bodyDiv w:val="1"/>
      <w:marLeft w:val="0"/>
      <w:marRight w:val="0"/>
      <w:marTop w:val="0"/>
      <w:marBottom w:val="0"/>
      <w:divBdr>
        <w:top w:val="none" w:sz="0" w:space="0" w:color="auto"/>
        <w:left w:val="none" w:sz="0" w:space="0" w:color="auto"/>
        <w:bottom w:val="none" w:sz="0" w:space="0" w:color="auto"/>
        <w:right w:val="none" w:sz="0" w:space="0" w:color="auto"/>
      </w:divBdr>
    </w:div>
    <w:div w:id="623803745">
      <w:bodyDiv w:val="1"/>
      <w:marLeft w:val="0"/>
      <w:marRight w:val="0"/>
      <w:marTop w:val="0"/>
      <w:marBottom w:val="0"/>
      <w:divBdr>
        <w:top w:val="none" w:sz="0" w:space="0" w:color="auto"/>
        <w:left w:val="none" w:sz="0" w:space="0" w:color="auto"/>
        <w:bottom w:val="none" w:sz="0" w:space="0" w:color="auto"/>
        <w:right w:val="none" w:sz="0" w:space="0" w:color="auto"/>
      </w:divBdr>
    </w:div>
    <w:div w:id="1102065391">
      <w:bodyDiv w:val="1"/>
      <w:marLeft w:val="0"/>
      <w:marRight w:val="0"/>
      <w:marTop w:val="0"/>
      <w:marBottom w:val="0"/>
      <w:divBdr>
        <w:top w:val="none" w:sz="0" w:space="0" w:color="auto"/>
        <w:left w:val="none" w:sz="0" w:space="0" w:color="auto"/>
        <w:bottom w:val="none" w:sz="0" w:space="0" w:color="auto"/>
        <w:right w:val="none" w:sz="0" w:space="0" w:color="auto"/>
      </w:divBdr>
    </w:div>
    <w:div w:id="1114400827">
      <w:bodyDiv w:val="1"/>
      <w:marLeft w:val="0"/>
      <w:marRight w:val="0"/>
      <w:marTop w:val="0"/>
      <w:marBottom w:val="0"/>
      <w:divBdr>
        <w:top w:val="none" w:sz="0" w:space="0" w:color="auto"/>
        <w:left w:val="none" w:sz="0" w:space="0" w:color="auto"/>
        <w:bottom w:val="none" w:sz="0" w:space="0" w:color="auto"/>
        <w:right w:val="none" w:sz="0" w:space="0" w:color="auto"/>
      </w:divBdr>
    </w:div>
    <w:div w:id="1501504375">
      <w:bodyDiv w:val="1"/>
      <w:marLeft w:val="0"/>
      <w:marRight w:val="0"/>
      <w:marTop w:val="0"/>
      <w:marBottom w:val="0"/>
      <w:divBdr>
        <w:top w:val="none" w:sz="0" w:space="0" w:color="auto"/>
        <w:left w:val="none" w:sz="0" w:space="0" w:color="auto"/>
        <w:bottom w:val="none" w:sz="0" w:space="0" w:color="auto"/>
        <w:right w:val="none" w:sz="0" w:space="0" w:color="auto"/>
      </w:divBdr>
    </w:div>
    <w:div w:id="1582326229">
      <w:bodyDiv w:val="1"/>
      <w:marLeft w:val="0"/>
      <w:marRight w:val="0"/>
      <w:marTop w:val="0"/>
      <w:marBottom w:val="0"/>
      <w:divBdr>
        <w:top w:val="none" w:sz="0" w:space="0" w:color="auto"/>
        <w:left w:val="none" w:sz="0" w:space="0" w:color="auto"/>
        <w:bottom w:val="none" w:sz="0" w:space="0" w:color="auto"/>
        <w:right w:val="none" w:sz="0" w:space="0" w:color="auto"/>
      </w:divBdr>
    </w:div>
    <w:div w:id="18538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kuk@pkp-cargo.eu"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http://www.pkp-cargo.pl"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D0A87-6713-4BE4-A804-88887B768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4116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Prezes Zarządu-Dyrektor Naczelny</vt:lpstr>
    </vt:vector>
  </TitlesOfParts>
  <Company>PKP-Cargo S.A</Company>
  <LinksUpToDate>false</LinksUpToDate>
  <CharactersWithSpaces>4793</CharactersWithSpaces>
  <SharedDoc>false</SharedDoc>
  <HLinks>
    <vt:vector size="12" baseType="variant">
      <vt:variant>
        <vt:i4>1310783</vt:i4>
      </vt:variant>
      <vt:variant>
        <vt:i4>0</vt:i4>
      </vt:variant>
      <vt:variant>
        <vt:i4>0</vt:i4>
      </vt:variant>
      <vt:variant>
        <vt:i4>5</vt:i4>
      </vt:variant>
      <vt:variant>
        <vt:lpwstr>mailto:m.kuk@pkp-cargo.eu</vt:lpwstr>
      </vt:variant>
      <vt:variant>
        <vt:lpwstr/>
      </vt:variant>
      <vt:variant>
        <vt:i4>655442</vt:i4>
      </vt:variant>
      <vt:variant>
        <vt:i4>3</vt:i4>
      </vt:variant>
      <vt:variant>
        <vt:i4>0</vt:i4>
      </vt:variant>
      <vt:variant>
        <vt:i4>5</vt:i4>
      </vt:variant>
      <vt:variant>
        <vt:lpwstr>http://www.pkp-cargo.pl/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Prezes Zarządu-Dyrektor Naczelny</dc:title>
  <dc:creator>ppiglas</dc:creator>
  <cp:lastModifiedBy>Michał Wyciślik</cp:lastModifiedBy>
  <cp:revision>9</cp:revision>
  <cp:lastPrinted>2014-03-03T10:32:00Z</cp:lastPrinted>
  <dcterms:created xsi:type="dcterms:W3CDTF">2015-02-10T10:31:00Z</dcterms:created>
  <dcterms:modified xsi:type="dcterms:W3CDTF">2015-02-23T10:44:00Z</dcterms:modified>
</cp:coreProperties>
</file>