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B9" w:rsidRPr="007B777F" w:rsidRDefault="00314FB9" w:rsidP="007B777F">
      <w:pPr>
        <w:spacing w:before="120" w:after="120"/>
        <w:rPr>
          <w:rFonts w:ascii="Tahoma" w:hAnsi="Tahoma" w:cs="Tahoma"/>
          <w:sz w:val="22"/>
          <w:szCs w:val="22"/>
        </w:rPr>
      </w:pPr>
    </w:p>
    <w:p w:rsidR="00FD38E7" w:rsidRPr="00C96CD0" w:rsidRDefault="00FD38E7" w:rsidP="00201D5C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6D1A43" w:rsidRDefault="006D1A43" w:rsidP="006D1A43">
      <w:pPr>
        <w:spacing w:after="24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Otwarta droga do przejęcia AWT przez PKP CARGO</w:t>
      </w:r>
    </w:p>
    <w:p w:rsidR="006D1A43" w:rsidRDefault="006D1A43" w:rsidP="006D1A43">
      <w:pPr>
        <w:shd w:val="clear" w:color="auto" w:fill="FFFFFF"/>
        <w:spacing w:line="253" w:lineRule="atLeast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PKP CARGO uzyskało zgodę czeskiego urzędu antymonopolowego na przejęcie 80 proc. udziałów w Advanced World Transport. Tym samym spełniony został ostatni warunek niezbędny do sfinalizowania umowy, dzięki której AWT,</w:t>
      </w:r>
      <w:r>
        <w:rPr>
          <w:rStyle w:val="apple-converted-space"/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 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drugi co do wielkości kolejowy przewoźnik towarowy w Czechach, działający w rejonie Europy Środkowej i Południowej stanie się częścią PKP CARGO. Zamknięcie transakcji o wartości 103,2 mln euro nastąpi w najbliższych tygodniach, po podpisaniu stosownej umowy między stronami oraz zapłacie uzgodnionej ceny przez PKP CARGO.</w:t>
      </w:r>
    </w:p>
    <w:p w:rsidR="006D1A43" w:rsidRDefault="006D1A43" w:rsidP="006D1A43">
      <w:pPr>
        <w:shd w:val="clear" w:color="auto" w:fill="FFFFFF"/>
        <w:spacing w:line="253" w:lineRule="atLeast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 </w:t>
      </w:r>
    </w:p>
    <w:p w:rsidR="006D1A43" w:rsidRDefault="006D1A43" w:rsidP="006D1A43">
      <w:pPr>
        <w:pStyle w:val="Tekstpodstawowy3"/>
        <w:spacing w:line="184" w:lineRule="atLeast"/>
        <w:jc w:val="both"/>
        <w:rPr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Wcześniej PKP CARGO otrzymało już zgody na przejęci</w:t>
      </w:r>
      <w:r w:rsidR="003E0A4E">
        <w:rPr>
          <w:rFonts w:ascii="Tahoma" w:hAnsi="Tahoma" w:cs="Tahoma"/>
          <w:color w:val="000000"/>
          <w:sz w:val="20"/>
          <w:szCs w:val="20"/>
        </w:rPr>
        <w:t>e od organów antymonopolowych w </w:t>
      </w:r>
      <w:r>
        <w:rPr>
          <w:rFonts w:ascii="Tahoma" w:hAnsi="Tahoma" w:cs="Tahoma"/>
          <w:color w:val="000000"/>
          <w:sz w:val="20"/>
          <w:szCs w:val="20"/>
        </w:rPr>
        <w:t>Polsce,  Niemczech i Słowacji. Uzyskanie zgody czeskiego urzędu było tym samym ostatnim warunkiem zawieszającym finalizację transakcji.</w:t>
      </w:r>
    </w:p>
    <w:p w:rsidR="006D1A43" w:rsidRDefault="006D1A43" w:rsidP="006D1A43">
      <w:pPr>
        <w:pStyle w:val="Tekstpodstawowy3"/>
        <w:spacing w:line="184" w:lineRule="atLeast"/>
        <w:jc w:val="both"/>
        <w:rPr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Nabycie większościowego pakietu udziałów jednego z najwięk</w:t>
      </w:r>
      <w:r w:rsidR="003E0A4E">
        <w:rPr>
          <w:rFonts w:ascii="Tahoma" w:hAnsi="Tahoma" w:cs="Tahoma"/>
          <w:color w:val="000000"/>
          <w:sz w:val="20"/>
          <w:szCs w:val="20"/>
        </w:rPr>
        <w:t>szych prywatnych przewoźników w </w:t>
      </w:r>
      <w:r>
        <w:rPr>
          <w:rFonts w:ascii="Tahoma" w:hAnsi="Tahoma" w:cs="Tahoma"/>
          <w:color w:val="000000"/>
          <w:sz w:val="20"/>
          <w:szCs w:val="20"/>
        </w:rPr>
        <w:t>Europie wzmocni strategiczną pozycję PKP CARGO w regionie, w szczególności zwiększy potencjał obsługi korytarza transportowego północ-południe.</w:t>
      </w:r>
    </w:p>
    <w:p w:rsidR="006D1A43" w:rsidRDefault="006D1A43" w:rsidP="006D1A43">
      <w:pPr>
        <w:shd w:val="clear" w:color="auto" w:fill="FFFFFF"/>
        <w:spacing w:line="253" w:lineRule="atLeast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0"/>
          <w:szCs w:val="20"/>
        </w:rPr>
        <w:t>Po zamknięciu transakcji PKP CARGO uzyska skokowy wzrost udziału w rynku czeskim. To dziewiąty pod względem wielkości rynek kolejowych przewozów towarowych w Europie. Krzyżują się tam główne szlaki transportowe kontynentu. Silniejsza obecność PKP CARGO na tym rynku oznacza możliwość pozyskania nowych klientów i gwarantuje lepszą obsługę prowadzonych już przewozów do Czech i dalej na południe Europy.</w:t>
      </w:r>
    </w:p>
    <w:p w:rsidR="006D1A43" w:rsidRDefault="006D1A43" w:rsidP="006D1A43">
      <w:pPr>
        <w:shd w:val="clear" w:color="auto" w:fill="FFFFFF"/>
        <w:spacing w:line="253" w:lineRule="atLeast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6D1A43" w:rsidRDefault="006D1A43" w:rsidP="006D1A43">
      <w:pPr>
        <w:shd w:val="clear" w:color="auto" w:fill="FFFFFF"/>
        <w:spacing w:line="253" w:lineRule="atLeast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Sprzedającymi 80 proc. udziałów w AWT są Pan Zdenek Bakala oraz należący do niego fundusz The Bakala Trust. Pozostałe 20 proc. udziałów w akcjonariacie AWT posiada czeska spółka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Minezit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 SE, z którą PKP CARGO podpisało umowę szczegółowo regulującą wzajemne relacje wspólników (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shareholders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agreement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). Umowa z grudnia 2014 roku reguluje również harmonogram ewentualnego nabycia przez PKP  CARGO pozostałych udziałów w AWT.</w:t>
      </w:r>
    </w:p>
    <w:p w:rsidR="006D1A43" w:rsidRDefault="006D1A43" w:rsidP="006D1A43">
      <w:pPr>
        <w:pStyle w:val="Nagwek1"/>
        <w:rPr>
          <w:color w:val="000000"/>
          <w:szCs w:val="22"/>
        </w:rPr>
      </w:pPr>
      <w:r>
        <w:rPr>
          <w:rFonts w:ascii="Tahoma" w:hAnsi="Tahoma" w:cs="Tahoma"/>
          <w:b w:val="0"/>
          <w:bCs/>
          <w:color w:val="000000"/>
          <w:sz w:val="20"/>
          <w:szCs w:val="20"/>
        </w:rPr>
        <w:t> </w:t>
      </w:r>
    </w:p>
    <w:p w:rsidR="006D1A43" w:rsidRDefault="006D1A43" w:rsidP="006D1A43">
      <w:pPr>
        <w:shd w:val="clear" w:color="auto" w:fill="FFFFFF"/>
        <w:spacing w:line="253" w:lineRule="atLeast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O AWT</w:t>
      </w:r>
    </w:p>
    <w:p w:rsidR="006D1A43" w:rsidRDefault="006D1A43" w:rsidP="006D1A43">
      <w:pPr>
        <w:shd w:val="clear" w:color="auto" w:fill="FFFFFF"/>
        <w:spacing w:line="253" w:lineRule="atLeast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6D1A43" w:rsidRDefault="006D1A43" w:rsidP="006D1A43">
      <w:pPr>
        <w:shd w:val="clear" w:color="auto" w:fill="FFFFFF"/>
        <w:spacing w:line="253" w:lineRule="atLeast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Grupa AWT jest jednym z największych prywatnych kolejowych przewoźników towarowych w Europie i drugim pod względem wielkości przewoźnikiem w Czechach, z blisko 10-procentowym udziałem w rynku w 2013 roku pod względem pracy przewozowej. W 2013 roku Grupa AWT przewiozła 12 mln ton towarów, zrealizowała pracę przewozową na poziomie 1,54 mld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tkm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i wypracowała 282 mln euro przychodu.</w:t>
      </w:r>
    </w:p>
    <w:p w:rsidR="006D1A43" w:rsidRDefault="006D1A43" w:rsidP="006D1A43">
      <w:pPr>
        <w:shd w:val="clear" w:color="auto" w:fill="FFFFFF"/>
        <w:spacing w:line="253" w:lineRule="atLeast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6D1A43" w:rsidRDefault="006D1A43" w:rsidP="006D1A43">
      <w:pPr>
        <w:shd w:val="clear" w:color="auto" w:fill="FFFFFF"/>
        <w:spacing w:line="253" w:lineRule="atLeast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0"/>
          <w:szCs w:val="20"/>
        </w:rPr>
        <w:t>Grupa AWT świadczy usługi na terenie Czech, Słowacji, Słowenii, Węgier, Niemiec, Rumunii, Bułgarii, Polski oraz Chorwacji. Zatrudniając ok. 2,1 tys. pracowników, Grupa AWT obsługuje kompleksowo duże zakłady przemysłowe w Europie Środkowej i Wschodniej. Specjalizuje się w przewozach towarów ciężkich i masowych, w tym węgla, stali oraz części samochodowych.</w:t>
      </w:r>
    </w:p>
    <w:p w:rsidR="006D1A43" w:rsidRDefault="006D1A43" w:rsidP="006D1A43">
      <w:pPr>
        <w:shd w:val="clear" w:color="auto" w:fill="FFFFFF"/>
        <w:spacing w:line="253" w:lineRule="atLeast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0"/>
          <w:szCs w:val="20"/>
        </w:rPr>
        <w:t>Grupa AWT zarządza rozległym taborem kolejowym, obejmującym ok. 160 lokomotyw i ponad 5 tys. wagonów (w tym ponad 65 proc. własnych).</w:t>
      </w:r>
    </w:p>
    <w:p w:rsidR="006D1A43" w:rsidRDefault="006D1A43" w:rsidP="006D1A43">
      <w:pPr>
        <w:shd w:val="clear" w:color="auto" w:fill="FFFFFF"/>
        <w:spacing w:line="253" w:lineRule="atLeast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6D1A43" w:rsidRDefault="006D1A43" w:rsidP="006D1A43">
      <w:pPr>
        <w:shd w:val="clear" w:color="auto" w:fill="FFFFFF"/>
        <w:spacing w:line="253" w:lineRule="atLeast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0"/>
          <w:szCs w:val="20"/>
        </w:rPr>
        <w:t>AWT posiada zdywersyfikowany portfel usług – oprócz wykonywania przewozów towarowych jest także operatorem 60 bocznic kolejowych w Czechach, posiada spółkę świadczącą usługi taborowe (serwis i wynajem wagonów), a także spółkę wyspecjalizowaną w pracach budowlanych, rekultywacji i gospodarce odpadami.</w:t>
      </w:r>
    </w:p>
    <w:p w:rsidR="006D1A43" w:rsidRDefault="006D1A43" w:rsidP="006D1A43">
      <w:pPr>
        <w:rPr>
          <w:rFonts w:ascii="Calibri" w:hAnsi="Calibri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3E0A4E" w:rsidRPr="00FD0991" w:rsidRDefault="003E0A4E" w:rsidP="003E0A4E">
      <w:pPr>
        <w:pStyle w:val="Nagwek1"/>
        <w:rPr>
          <w:rFonts w:ascii="Tahoma" w:eastAsia="Calibri" w:hAnsi="Tahoma" w:cs="Tahoma"/>
          <w:b w:val="0"/>
          <w:sz w:val="20"/>
          <w:szCs w:val="20"/>
        </w:rPr>
      </w:pPr>
      <w:r>
        <w:rPr>
          <w:rFonts w:ascii="Tahoma" w:eastAsia="Calibri" w:hAnsi="Tahoma" w:cs="Tahoma"/>
          <w:b w:val="0"/>
          <w:sz w:val="20"/>
          <w:szCs w:val="20"/>
        </w:rPr>
        <w:lastRenderedPageBreak/>
        <w:t>Kontakt</w:t>
      </w:r>
      <w:r w:rsidRPr="00945545">
        <w:rPr>
          <w:rFonts w:ascii="Tahoma" w:eastAsia="Calibri" w:hAnsi="Tahoma" w:cs="Tahoma"/>
          <w:b w:val="0"/>
          <w:sz w:val="20"/>
          <w:szCs w:val="20"/>
        </w:rPr>
        <w:t>:</w:t>
      </w:r>
    </w:p>
    <w:p w:rsidR="003E0A4E" w:rsidRPr="00945545" w:rsidRDefault="003E0A4E" w:rsidP="003E0A4E">
      <w:pPr>
        <w:pStyle w:val="Tekstprzypisudolnego"/>
        <w:spacing w:line="240" w:lineRule="auto"/>
        <w:rPr>
          <w:rFonts w:ascii="Tahoma" w:eastAsia="Calibri" w:hAnsi="Tahoma" w:cs="Tahoma"/>
          <w:b/>
          <w:lang w:eastAsia="en-US"/>
        </w:rPr>
      </w:pPr>
      <w:r w:rsidRPr="00945545">
        <w:rPr>
          <w:rFonts w:ascii="Tahoma" w:eastAsia="Calibri" w:hAnsi="Tahoma" w:cs="Tahoma"/>
          <w:b/>
          <w:lang w:eastAsia="en-US"/>
        </w:rPr>
        <w:t>Mirosław Kuk</w:t>
      </w:r>
    </w:p>
    <w:p w:rsidR="003E0A4E" w:rsidRPr="00945545" w:rsidRDefault="003E0A4E" w:rsidP="003E0A4E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proofErr w:type="spellStart"/>
      <w:r>
        <w:rPr>
          <w:rFonts w:ascii="Tahoma" w:eastAsia="Calibri" w:hAnsi="Tahoma" w:cs="Tahoma"/>
          <w:lang w:eastAsia="en-US"/>
        </w:rPr>
        <w:t>Rzecznik</w:t>
      </w:r>
      <w:proofErr w:type="spellEnd"/>
      <w:r>
        <w:rPr>
          <w:rFonts w:ascii="Tahoma" w:eastAsia="Calibri" w:hAnsi="Tahoma" w:cs="Tahoma"/>
          <w:lang w:eastAsia="en-US"/>
        </w:rPr>
        <w:t xml:space="preserve"> </w:t>
      </w:r>
      <w:proofErr w:type="spellStart"/>
      <w:r>
        <w:rPr>
          <w:rFonts w:ascii="Tahoma" w:eastAsia="Calibri" w:hAnsi="Tahoma" w:cs="Tahoma"/>
          <w:lang w:eastAsia="en-US"/>
        </w:rPr>
        <w:t>P</w:t>
      </w:r>
      <w:r w:rsidRPr="00945545">
        <w:rPr>
          <w:rFonts w:ascii="Tahoma" w:eastAsia="Calibri" w:hAnsi="Tahoma" w:cs="Tahoma"/>
          <w:lang w:eastAsia="en-US"/>
        </w:rPr>
        <w:t>rasowy</w:t>
      </w:r>
      <w:proofErr w:type="spellEnd"/>
      <w:r w:rsidRPr="00945545">
        <w:rPr>
          <w:rFonts w:ascii="Tahoma" w:eastAsia="Calibri" w:hAnsi="Tahoma" w:cs="Tahoma"/>
          <w:lang w:eastAsia="en-US"/>
        </w:rPr>
        <w:t xml:space="preserve"> PKP CARGO</w:t>
      </w:r>
      <w:r>
        <w:rPr>
          <w:rFonts w:ascii="Tahoma" w:eastAsia="Calibri" w:hAnsi="Tahoma" w:cs="Tahoma"/>
          <w:lang w:eastAsia="en-US"/>
        </w:rPr>
        <w:t xml:space="preserve"> S.A.</w:t>
      </w:r>
    </w:p>
    <w:p w:rsidR="003E0A4E" w:rsidRPr="00945545" w:rsidRDefault="003E0A4E" w:rsidP="003E0A4E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r w:rsidRPr="00945545">
        <w:rPr>
          <w:rFonts w:ascii="Tahoma" w:eastAsia="Calibri" w:hAnsi="Tahoma" w:cs="Tahoma"/>
          <w:lang w:eastAsia="en-US"/>
        </w:rPr>
        <w:t>(+48) 783 91 51 34</w:t>
      </w:r>
    </w:p>
    <w:p w:rsidR="003E0A4E" w:rsidRPr="00945545" w:rsidRDefault="003E0A4E" w:rsidP="003E0A4E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hyperlink r:id="rId9" w:history="1">
        <w:r w:rsidRPr="00945545">
          <w:rPr>
            <w:rStyle w:val="Hipercze"/>
            <w:rFonts w:ascii="Tahoma" w:eastAsia="Calibri" w:hAnsi="Tahoma" w:cs="Tahoma"/>
            <w:lang w:eastAsia="en-US"/>
          </w:rPr>
          <w:t>m.kuk@pkp-cargo.eu</w:t>
        </w:r>
      </w:hyperlink>
    </w:p>
    <w:p w:rsidR="006D1A43" w:rsidRPr="006D1A43" w:rsidRDefault="006D1A43" w:rsidP="0084039B">
      <w:pPr>
        <w:shd w:val="clear" w:color="auto" w:fill="FFFFFF"/>
        <w:spacing w:line="276" w:lineRule="auto"/>
        <w:jc w:val="both"/>
        <w:textAlignment w:val="baseline"/>
        <w:rPr>
          <w:rFonts w:ascii="Tahoma" w:hAnsi="Tahoma" w:cs="Tahoma"/>
          <w:b/>
          <w:sz w:val="20"/>
          <w:szCs w:val="20"/>
          <w:lang w:val="en-GB"/>
        </w:rPr>
      </w:pPr>
      <w:bookmarkStart w:id="0" w:name="_GoBack"/>
      <w:bookmarkEnd w:id="0"/>
    </w:p>
    <w:p w:rsidR="00FD38E7" w:rsidRDefault="00FD38E7" w:rsidP="00FD38E7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***</w:t>
      </w:r>
    </w:p>
    <w:p w:rsidR="00321384" w:rsidRPr="00210346" w:rsidRDefault="00321384" w:rsidP="00321384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 w:rsidRPr="00210346">
        <w:rPr>
          <w:rFonts w:ascii="Tahoma" w:hAnsi="Tahoma" w:cs="Tahoma"/>
          <w:sz w:val="16"/>
          <w:szCs w:val="16"/>
        </w:rPr>
        <w:t>jest liderem kolejowych przewozów towarowych w Polsce i drugim największym operatorem w Unii Europejskiej. Powstała w 2001 roku. W zakresie usług logistycznych wykorzystuje transport lądowy (kolejowy i samochodowy) oraz morski (promowy). Posiada największą flotę kolejowego taboru towarowego w Polsce. Dziennie przewoźnik uruchamia średnio tysiąc pociągów i obsługuje kilka tysięcy klientów. Świadczy samodzielne przewozy towarowe na terenie Słowacji, Czech, Niemiec, Austrii, Belgii, Holandii i Węgier oraz Litwy.</w:t>
      </w:r>
    </w:p>
    <w:p w:rsidR="00321384" w:rsidRPr="00210346" w:rsidRDefault="00321384" w:rsidP="00321384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W skład Grupy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 xml:space="preserve">wchodzą spółki zależne, m.in. </w:t>
      </w:r>
      <w:proofErr w:type="spellStart"/>
      <w:r w:rsidRPr="00210346">
        <w:rPr>
          <w:rFonts w:ascii="Tahoma" w:hAnsi="Tahoma" w:cs="Tahoma"/>
          <w:sz w:val="16"/>
          <w:szCs w:val="16"/>
        </w:rPr>
        <w:t>Cargosped</w:t>
      </w:r>
      <w:proofErr w:type="spellEnd"/>
      <w:r w:rsidRPr="00210346">
        <w:rPr>
          <w:rFonts w:ascii="Tahoma" w:hAnsi="Tahoma" w:cs="Tahoma"/>
          <w:sz w:val="16"/>
          <w:szCs w:val="16"/>
        </w:rPr>
        <w:t xml:space="preserve"> (odpowiedzialna za przewozy intermodalne),</w:t>
      </w:r>
      <w:r w:rsidRPr="00210346">
        <w:rPr>
          <w:rFonts w:ascii="Tahoma" w:hAnsi="Tahoma" w:cs="Tahoma"/>
          <w:sz w:val="16"/>
          <w:szCs w:val="16"/>
        </w:rPr>
        <w:br/>
        <w:t>PS Trade Trans (krajowa i międzynarodowa spedycja kolejowa) oraz PKP CARGOTABOR (jedna z największych spółek taborowych na świecie).</w:t>
      </w:r>
    </w:p>
    <w:p w:rsidR="00321384" w:rsidRPr="00210346" w:rsidRDefault="00321384" w:rsidP="00321384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W 2014 roku Grupa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>osiągnęła 4,257 mld zł przychodów i 276 mln zł zysku netto, przewożąc 111 mln ton ładunków.</w:t>
      </w:r>
    </w:p>
    <w:p w:rsidR="00321384" w:rsidRPr="00210346" w:rsidRDefault="00321384" w:rsidP="00321384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30 października 2013 roku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 xml:space="preserve">zadebiutowało na Giełdzie Papierów Wartościowych w Warszawie, stając się pierwszym kolejowym przewoźnikiem towarowym w UE notowanym na giełdzie. Wartość oferty publicznej, w której PKP S.A. sprzedała niemal 50 procent akcji </w:t>
      </w:r>
      <w:r w:rsidRPr="00210346">
        <w:rPr>
          <w:rFonts w:ascii="Tahoma" w:hAnsi="Tahoma" w:cs="Tahoma"/>
          <w:bCs/>
          <w:sz w:val="16"/>
          <w:szCs w:val="16"/>
        </w:rPr>
        <w:t xml:space="preserve">PKP CARGO, </w:t>
      </w:r>
      <w:r w:rsidRPr="00210346">
        <w:rPr>
          <w:rFonts w:ascii="Tahoma" w:hAnsi="Tahoma" w:cs="Tahoma"/>
          <w:sz w:val="16"/>
          <w:szCs w:val="16"/>
        </w:rPr>
        <w:t>wyniosła 1,42 mld zł. Spółka obecnie wchodzi w skład indeksu mWIG40. Jej głównym akcjonariuszem pozostaje PKP S.A.</w:t>
      </w:r>
    </w:p>
    <w:p w:rsidR="00FD38E7" w:rsidRPr="0001165A" w:rsidRDefault="00321384" w:rsidP="00321384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Grupa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>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sectPr w:rsidR="00FD38E7" w:rsidRPr="0001165A" w:rsidSect="00336AD7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39" w:right="1417" w:bottom="1560" w:left="1417" w:header="0" w:footer="41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4E9" w:rsidRDefault="00AD64E9">
      <w:r>
        <w:separator/>
      </w:r>
    </w:p>
  </w:endnote>
  <w:endnote w:type="continuationSeparator" w:id="0">
    <w:p w:rsidR="00AD64E9" w:rsidRDefault="00AD6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15" w:rsidRDefault="00642915" w:rsidP="00393A1D">
    <w:pPr>
      <w:pStyle w:val="Stopka"/>
      <w:jc w:val="center"/>
      <w:rPr>
        <w:rFonts w:ascii="Arial" w:hAnsi="Arial"/>
        <w:b/>
        <w:color w:val="000080"/>
        <w:sz w:val="15"/>
      </w:rPr>
    </w:pPr>
  </w:p>
  <w:p w:rsidR="00642915" w:rsidRDefault="00642915" w:rsidP="00393A1D">
    <w:pPr>
      <w:pStyle w:val="Stopka"/>
      <w:jc w:val="center"/>
      <w:rPr>
        <w:rFonts w:ascii="Arial" w:hAnsi="Arial"/>
        <w:sz w:val="8"/>
      </w:rPr>
    </w:pPr>
    <w:r w:rsidRPr="00520624">
      <w:rPr>
        <w:rFonts w:ascii="Arial" w:hAnsi="Arial"/>
        <w:sz w:val="8"/>
      </w:rPr>
      <w:object w:dxaOrig="9542" w:dyaOrig="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9pt;height:1.75pt" o:ole="" fillcolor="window">
          <v:imagedata r:id="rId1" o:title=""/>
        </v:shape>
        <o:OLEObject Type="Embed" ProgID="CorelDRAW.Graphic.11" ShapeID="_x0000_i1025" DrawAspect="Content" ObjectID="_1493447088" r:id="rId2"/>
      </w:objec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b/>
        <w:color w:val="000080"/>
        <w:sz w:val="15"/>
      </w:rPr>
      <w:t xml:space="preserve">PKP  CARGO  S.A.  </w:t>
    </w:r>
    <w:r w:rsidRPr="00731499">
      <w:rPr>
        <w:rFonts w:ascii="Arial" w:hAnsi="Arial"/>
        <w:color w:val="000080"/>
        <w:sz w:val="15"/>
      </w:rPr>
      <w:t>Biuro Promocji</w:t>
    </w:r>
    <w:r>
      <w:rPr>
        <w:rFonts w:ascii="Arial" w:hAnsi="Arial"/>
        <w:b/>
        <w:color w:val="000080"/>
        <w:sz w:val="15"/>
      </w:rPr>
      <w:t>,</w:t>
    </w:r>
    <w:r>
      <w:rPr>
        <w:rFonts w:ascii="Arial" w:hAnsi="Arial"/>
        <w:color w:val="000080"/>
        <w:sz w:val="15"/>
      </w:rPr>
      <w:t xml:space="preserve">  ul.  Grójecka  17, 02-021  Warszawa,  tel.  (+48 22)  474 28 81, fax. (+48 22) 474 26 62, </w: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color w:val="000080"/>
        <w:sz w:val="15"/>
      </w:rPr>
      <w:t xml:space="preserve">KRS 0000027702   Sąd Rejonowy,  dla  m. st.   W-wy w  Warszawie, XII  Wydział  Gospodarczy, REGON 277586360, </w:t>
    </w:r>
  </w:p>
  <w:p w:rsidR="00393A1D" w:rsidRDefault="00393A1D" w:rsidP="00393A1D">
    <w:pPr>
      <w:pStyle w:val="Stopka"/>
      <w:jc w:val="center"/>
      <w:rPr>
        <w:rFonts w:ascii="Arial" w:hAnsi="Arial"/>
        <w:b/>
        <w:color w:val="000080"/>
        <w:sz w:val="15"/>
        <w:u w:val="single"/>
      </w:rPr>
    </w:pPr>
    <w:r>
      <w:rPr>
        <w:rFonts w:ascii="Arial" w:hAnsi="Arial"/>
        <w:color w:val="000080"/>
        <w:sz w:val="15"/>
      </w:rPr>
      <w:t xml:space="preserve">NIP 954-23-81-960, Kapitał  zakładowy Spółki: 2.901.623.000,00 zł, w całości wpłacony. </w:t>
    </w:r>
    <w:hyperlink r:id="rId3" w:history="1">
      <w:r>
        <w:rPr>
          <w:rStyle w:val="Hipercze"/>
          <w:rFonts w:ascii="Arial" w:hAnsi="Arial"/>
          <w:b/>
          <w:color w:val="000080"/>
          <w:sz w:val="15"/>
        </w:rPr>
        <w:t>www.pkp-cargo.pl</w:t>
      </w:r>
    </w:hyperlink>
  </w:p>
  <w:p w:rsidR="00393A1D" w:rsidRDefault="00393A1D" w:rsidP="00393A1D">
    <w:pPr>
      <w:pStyle w:val="Stopka"/>
      <w:jc w:val="center"/>
      <w:rPr>
        <w:rFonts w:ascii="Myriad Pro" w:hAnsi="Myriad Pro"/>
        <w:color w:val="0000FF"/>
        <w:sz w:val="20"/>
      </w:rPr>
    </w:pPr>
  </w:p>
  <w:p w:rsidR="00393A1D" w:rsidRDefault="00393A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235" w:rsidRDefault="00336AD7" w:rsidP="00336AD7">
    <w:pPr>
      <w:tabs>
        <w:tab w:val="center" w:pos="4536"/>
      </w:tabs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rFonts w:ascii="Tahoma" w:eastAsia="ArialMT" w:hAnsi="Tahoma" w:cs="Tahoma"/>
        <w:color w:val="005BAC"/>
        <w:sz w:val="16"/>
        <w:szCs w:val="16"/>
      </w:rPr>
      <w:tab/>
    </w:r>
    <w:r w:rsidR="00536C85">
      <w:rPr>
        <w:noProof/>
        <w:lang w:val="en-GB" w:eastAsia="en-GB"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C6F33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" strokecolor="#0070c0" strokeweight="1.5pt">
              <v:shadow color="#243f60 [1604]" opacity=".5" offset="1pt"/>
            </v:shape>
          </w:pict>
        </mc:Fallback>
      </mc:AlternateConten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896235" w:rsidRPr="00E525CC" w:rsidRDefault="006C5E4A" w:rsidP="006C5E4A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>
      <w:rPr>
        <w:rFonts w:ascii="Tahoma" w:hAnsi="Tahoma" w:cs="Tahoma"/>
        <w:color w:val="0070C0"/>
        <w:sz w:val="16"/>
        <w:szCs w:val="16"/>
      </w:rPr>
      <w:t>www.pkp-cargo.eu</w:t>
    </w:r>
  </w:p>
  <w:p w:rsidR="00B84C6E" w:rsidRPr="002743BB" w:rsidRDefault="00B84C6E">
    <w:pPr>
      <w:pStyle w:val="Stopka"/>
      <w:jc w:val="center"/>
      <w:rPr>
        <w:rFonts w:ascii="Myriad Pro" w:hAnsi="Myriad Pro"/>
        <w:color w:val="0000FF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B22" w:rsidRDefault="00536C85" w:rsidP="00336AD7">
    <w:pPr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noProof/>
        <w:lang w:val="en-GB" w:eastAsia="en-GB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6ED5F0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" strokecolor="#0070c0" strokeweight="1.5pt">
              <v:shadow color="#243f60 [1604]" opacity=".5" offset="1pt"/>
            </v:shape>
          </w:pict>
        </mc:Fallback>
      </mc:AlternateConten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 w:rsidR="006C5E4A"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7A5B22" w:rsidRPr="00E525CC" w:rsidRDefault="007A5B22" w:rsidP="007A5B22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 w:rsidR="006C5E4A"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 w:rsidRPr="00E525CC">
      <w:rPr>
        <w:rFonts w:ascii="Tahoma" w:hAnsi="Tahoma" w:cs="Tahoma"/>
        <w:color w:val="0070C0"/>
        <w:sz w:val="16"/>
        <w:szCs w:val="16"/>
      </w:rPr>
      <w:t>www.pkp-cargo.eu</w:t>
    </w:r>
  </w:p>
  <w:p w:rsidR="00E77963" w:rsidRDefault="00E779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4E9" w:rsidRDefault="00AD64E9">
      <w:r>
        <w:separator/>
      </w:r>
    </w:p>
  </w:footnote>
  <w:footnote w:type="continuationSeparator" w:id="0">
    <w:p w:rsidR="00AD64E9" w:rsidRDefault="00AD6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68" w:rsidRPr="00152061" w:rsidRDefault="0045656A" w:rsidP="00BD508E">
    <w:pPr>
      <w:pStyle w:val="Nagwek"/>
      <w:tabs>
        <w:tab w:val="clear" w:pos="4536"/>
        <w:tab w:val="clear" w:pos="9072"/>
      </w:tabs>
      <w:spacing w:before="1080"/>
      <w:jc w:val="right"/>
      <w:rPr>
        <w:rFonts w:ascii="Tahoma" w:hAnsi="Tahoma" w:cs="Tahoma"/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-183515</wp:posOffset>
          </wp:positionH>
          <wp:positionV relativeFrom="paragraph">
            <wp:posOffset>524510</wp:posOffset>
          </wp:positionV>
          <wp:extent cx="2676525" cy="685800"/>
          <wp:effectExtent l="0" t="0" r="9525" b="0"/>
          <wp:wrapTight wrapText="bothSides">
            <wp:wrapPolygon edited="0">
              <wp:start x="0" y="0"/>
              <wp:lineTo x="0" y="21000"/>
              <wp:lineTo x="21523" y="21000"/>
              <wp:lineTo x="21523" y="0"/>
              <wp:lineTo x="0" y="0"/>
            </wp:wrapPolygon>
          </wp:wrapTight>
          <wp:docPr id="2" name="Obraz 2" descr="Kopia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a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5FFC">
      <w:rPr>
        <w:rFonts w:ascii="Tahoma" w:hAnsi="Tahoma" w:cs="Tahoma"/>
        <w:sz w:val="20"/>
        <w:szCs w:val="20"/>
      </w:rPr>
      <w:t xml:space="preserve">Warszawa, </w:t>
    </w:r>
    <w:r w:rsidR="00536C85">
      <w:rPr>
        <w:rFonts w:ascii="Tahoma" w:hAnsi="Tahoma" w:cs="Tahoma"/>
        <w:sz w:val="20"/>
        <w:szCs w:val="20"/>
      </w:rPr>
      <w:t>1</w:t>
    </w:r>
    <w:r w:rsidR="006D1A43">
      <w:rPr>
        <w:rFonts w:ascii="Tahoma" w:hAnsi="Tahoma" w:cs="Tahoma"/>
        <w:sz w:val="20"/>
        <w:szCs w:val="20"/>
      </w:rPr>
      <w:t>8</w:t>
    </w:r>
    <w:r w:rsidR="00172A6E">
      <w:rPr>
        <w:rFonts w:ascii="Tahoma" w:hAnsi="Tahoma" w:cs="Tahoma"/>
        <w:sz w:val="20"/>
        <w:szCs w:val="20"/>
      </w:rPr>
      <w:t xml:space="preserve"> maja</w:t>
    </w:r>
    <w:r w:rsidR="0012581A">
      <w:rPr>
        <w:rFonts w:ascii="Tahoma" w:hAnsi="Tahoma" w:cs="Tahoma"/>
        <w:sz w:val="20"/>
        <w:szCs w:val="20"/>
      </w:rPr>
      <w:t xml:space="preserve"> </w:t>
    </w:r>
    <w:r w:rsidR="00027368">
      <w:rPr>
        <w:rFonts w:ascii="Tahoma" w:hAnsi="Tahoma" w:cs="Tahoma"/>
        <w:sz w:val="20"/>
        <w:szCs w:val="20"/>
      </w:rPr>
      <w:t>201</w:t>
    </w:r>
    <w:r w:rsidR="00603093">
      <w:rPr>
        <w:rFonts w:ascii="Tahoma" w:hAnsi="Tahoma" w:cs="Tahoma"/>
        <w:sz w:val="20"/>
        <w:szCs w:val="20"/>
      </w:rPr>
      <w:t>5</w:t>
    </w:r>
    <w:r w:rsidR="0012581A">
      <w:rPr>
        <w:rFonts w:ascii="Tahoma" w:hAnsi="Tahoma" w:cs="Tahoma"/>
        <w:sz w:val="20"/>
        <w:szCs w:val="20"/>
      </w:rPr>
      <w:t xml:space="preserve"> r.</w:t>
    </w:r>
  </w:p>
  <w:p w:rsidR="00027368" w:rsidRDefault="000273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B2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C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30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EE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7C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3A6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D0F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429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E0B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D6C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61B48"/>
    <w:multiLevelType w:val="hybridMultilevel"/>
    <w:tmpl w:val="96B62EF2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8F73C5"/>
    <w:multiLevelType w:val="hybridMultilevel"/>
    <w:tmpl w:val="322C4738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0D5E7B58"/>
    <w:multiLevelType w:val="hybridMultilevel"/>
    <w:tmpl w:val="5A2E3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EA3E3C"/>
    <w:multiLevelType w:val="hybridMultilevel"/>
    <w:tmpl w:val="7A6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512C97"/>
    <w:multiLevelType w:val="hybridMultilevel"/>
    <w:tmpl w:val="BC98871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19660540"/>
    <w:multiLevelType w:val="hybridMultilevel"/>
    <w:tmpl w:val="80A2556A"/>
    <w:lvl w:ilvl="0" w:tplc="20D0345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6">
    <w:nsid w:val="1A607F30"/>
    <w:multiLevelType w:val="hybridMultilevel"/>
    <w:tmpl w:val="3D00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D032E07"/>
    <w:multiLevelType w:val="hybridMultilevel"/>
    <w:tmpl w:val="F4283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1253DBB"/>
    <w:multiLevelType w:val="hybridMultilevel"/>
    <w:tmpl w:val="EF3A1DDA"/>
    <w:lvl w:ilvl="0" w:tplc="8CD09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4F685C"/>
    <w:multiLevelType w:val="hybridMultilevel"/>
    <w:tmpl w:val="F5B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CA570E"/>
    <w:multiLevelType w:val="hybridMultilevel"/>
    <w:tmpl w:val="805A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DA22CF"/>
    <w:multiLevelType w:val="hybridMultilevel"/>
    <w:tmpl w:val="3A786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1F42885"/>
    <w:multiLevelType w:val="hybridMultilevel"/>
    <w:tmpl w:val="42C046DC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B15115"/>
    <w:multiLevelType w:val="hybridMultilevel"/>
    <w:tmpl w:val="8C589F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79C17C3"/>
    <w:multiLevelType w:val="hybridMultilevel"/>
    <w:tmpl w:val="8C2E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2736EB"/>
    <w:multiLevelType w:val="hybridMultilevel"/>
    <w:tmpl w:val="81424354"/>
    <w:lvl w:ilvl="0" w:tplc="FE4C2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B665A3"/>
    <w:multiLevelType w:val="hybridMultilevel"/>
    <w:tmpl w:val="BC8CE4E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>
    <w:nsid w:val="48523E49"/>
    <w:multiLevelType w:val="hybridMultilevel"/>
    <w:tmpl w:val="0C4A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8C21E8"/>
    <w:multiLevelType w:val="hybridMultilevel"/>
    <w:tmpl w:val="880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857171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577B4570"/>
    <w:multiLevelType w:val="hybridMultilevel"/>
    <w:tmpl w:val="4FD06872"/>
    <w:lvl w:ilvl="0" w:tplc="02C8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3B116F"/>
    <w:multiLevelType w:val="hybridMultilevel"/>
    <w:tmpl w:val="004248DC"/>
    <w:lvl w:ilvl="0" w:tplc="8CD0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355F4F"/>
    <w:multiLevelType w:val="hybridMultilevel"/>
    <w:tmpl w:val="49A4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7C643F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4">
    <w:nsid w:val="63E049A0"/>
    <w:multiLevelType w:val="hybridMultilevel"/>
    <w:tmpl w:val="A8D0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7B1DC5"/>
    <w:multiLevelType w:val="hybridMultilevel"/>
    <w:tmpl w:val="ED4AE5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4AF6838"/>
    <w:multiLevelType w:val="hybridMultilevel"/>
    <w:tmpl w:val="7A20BEA4"/>
    <w:lvl w:ilvl="0" w:tplc="A2E01B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6DFC3535"/>
    <w:multiLevelType w:val="hybridMultilevel"/>
    <w:tmpl w:val="E744C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1A2603"/>
    <w:multiLevelType w:val="hybridMultilevel"/>
    <w:tmpl w:val="DBA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2177D1"/>
    <w:multiLevelType w:val="hybridMultilevel"/>
    <w:tmpl w:val="DD8280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95F0F01"/>
    <w:multiLevelType w:val="hybridMultilevel"/>
    <w:tmpl w:val="47340AD6"/>
    <w:lvl w:ilvl="0" w:tplc="FF9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0"/>
  </w:num>
  <w:num w:numId="14">
    <w:abstractNumId w:val="24"/>
  </w:num>
  <w:num w:numId="15">
    <w:abstractNumId w:val="30"/>
  </w:num>
  <w:num w:numId="16">
    <w:abstractNumId w:val="38"/>
  </w:num>
  <w:num w:numId="17">
    <w:abstractNumId w:val="20"/>
  </w:num>
  <w:num w:numId="18">
    <w:abstractNumId w:val="34"/>
  </w:num>
  <w:num w:numId="19">
    <w:abstractNumId w:val="13"/>
  </w:num>
  <w:num w:numId="20">
    <w:abstractNumId w:val="18"/>
  </w:num>
  <w:num w:numId="21">
    <w:abstractNumId w:val="31"/>
  </w:num>
  <w:num w:numId="22">
    <w:abstractNumId w:val="36"/>
  </w:num>
  <w:num w:numId="23">
    <w:abstractNumId w:val="19"/>
  </w:num>
  <w:num w:numId="24">
    <w:abstractNumId w:val="27"/>
  </w:num>
  <w:num w:numId="25">
    <w:abstractNumId w:val="35"/>
  </w:num>
  <w:num w:numId="26">
    <w:abstractNumId w:val="28"/>
  </w:num>
  <w:num w:numId="27">
    <w:abstractNumId w:val="26"/>
  </w:num>
  <w:num w:numId="28">
    <w:abstractNumId w:val="33"/>
  </w:num>
  <w:num w:numId="29">
    <w:abstractNumId w:val="21"/>
  </w:num>
  <w:num w:numId="30">
    <w:abstractNumId w:val="32"/>
  </w:num>
  <w:num w:numId="31">
    <w:abstractNumId w:val="17"/>
  </w:num>
  <w:num w:numId="32">
    <w:abstractNumId w:val="39"/>
  </w:num>
  <w:num w:numId="33">
    <w:abstractNumId w:val="29"/>
  </w:num>
  <w:num w:numId="34">
    <w:abstractNumId w:val="23"/>
  </w:num>
  <w:num w:numId="35">
    <w:abstractNumId w:val="22"/>
  </w:num>
  <w:num w:numId="36">
    <w:abstractNumId w:val="10"/>
  </w:num>
  <w:num w:numId="37">
    <w:abstractNumId w:val="14"/>
  </w:num>
  <w:num w:numId="38">
    <w:abstractNumId w:val="16"/>
  </w:num>
  <w:num w:numId="39">
    <w:abstractNumId w:val="37"/>
  </w:num>
  <w:num w:numId="40">
    <w:abstractNumId w:val="12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D8"/>
    <w:rsid w:val="00003A69"/>
    <w:rsid w:val="00005181"/>
    <w:rsid w:val="00007888"/>
    <w:rsid w:val="0001165A"/>
    <w:rsid w:val="000204B8"/>
    <w:rsid w:val="00026870"/>
    <w:rsid w:val="00027368"/>
    <w:rsid w:val="0003317F"/>
    <w:rsid w:val="0003517B"/>
    <w:rsid w:val="00040141"/>
    <w:rsid w:val="00041F62"/>
    <w:rsid w:val="000551BF"/>
    <w:rsid w:val="0008409B"/>
    <w:rsid w:val="000953D3"/>
    <w:rsid w:val="00095F69"/>
    <w:rsid w:val="000A280D"/>
    <w:rsid w:val="000A3C48"/>
    <w:rsid w:val="000C29A1"/>
    <w:rsid w:val="000C7C28"/>
    <w:rsid w:val="000D1024"/>
    <w:rsid w:val="000D6040"/>
    <w:rsid w:val="000D7834"/>
    <w:rsid w:val="000E195F"/>
    <w:rsid w:val="000E5595"/>
    <w:rsid w:val="000E67A7"/>
    <w:rsid w:val="000E6A09"/>
    <w:rsid w:val="000E6CEA"/>
    <w:rsid w:val="000E7223"/>
    <w:rsid w:val="000F41CD"/>
    <w:rsid w:val="0010168A"/>
    <w:rsid w:val="001076DC"/>
    <w:rsid w:val="001079F3"/>
    <w:rsid w:val="00110343"/>
    <w:rsid w:val="0012581A"/>
    <w:rsid w:val="00126107"/>
    <w:rsid w:val="001425EB"/>
    <w:rsid w:val="00145CA0"/>
    <w:rsid w:val="00152061"/>
    <w:rsid w:val="00155B82"/>
    <w:rsid w:val="001642E3"/>
    <w:rsid w:val="00172A6E"/>
    <w:rsid w:val="00173356"/>
    <w:rsid w:val="00177977"/>
    <w:rsid w:val="00181F0D"/>
    <w:rsid w:val="00186D3D"/>
    <w:rsid w:val="00190FBE"/>
    <w:rsid w:val="001A3FE1"/>
    <w:rsid w:val="001B7A7B"/>
    <w:rsid w:val="001C07C9"/>
    <w:rsid w:val="001C09C8"/>
    <w:rsid w:val="001C0FB7"/>
    <w:rsid w:val="001C136B"/>
    <w:rsid w:val="001C40BC"/>
    <w:rsid w:val="001D576A"/>
    <w:rsid w:val="001D634E"/>
    <w:rsid w:val="001E2145"/>
    <w:rsid w:val="00201CFE"/>
    <w:rsid w:val="00201D5C"/>
    <w:rsid w:val="0021337B"/>
    <w:rsid w:val="00214ED5"/>
    <w:rsid w:val="00220808"/>
    <w:rsid w:val="00231AA9"/>
    <w:rsid w:val="00244278"/>
    <w:rsid w:val="00246BB6"/>
    <w:rsid w:val="00253D6C"/>
    <w:rsid w:val="00261332"/>
    <w:rsid w:val="002634B2"/>
    <w:rsid w:val="00263899"/>
    <w:rsid w:val="0026609D"/>
    <w:rsid w:val="0027053F"/>
    <w:rsid w:val="00271C61"/>
    <w:rsid w:val="002730C9"/>
    <w:rsid w:val="002743BB"/>
    <w:rsid w:val="002746E6"/>
    <w:rsid w:val="00274DD1"/>
    <w:rsid w:val="002773A5"/>
    <w:rsid w:val="00295D22"/>
    <w:rsid w:val="002B7D21"/>
    <w:rsid w:val="002B7FCF"/>
    <w:rsid w:val="002D0177"/>
    <w:rsid w:val="002D1318"/>
    <w:rsid w:val="002E0546"/>
    <w:rsid w:val="002E2D3C"/>
    <w:rsid w:val="002F4A11"/>
    <w:rsid w:val="003029FC"/>
    <w:rsid w:val="00302DD7"/>
    <w:rsid w:val="0030639D"/>
    <w:rsid w:val="00314FB9"/>
    <w:rsid w:val="00321384"/>
    <w:rsid w:val="0033331D"/>
    <w:rsid w:val="00335D51"/>
    <w:rsid w:val="00336AD7"/>
    <w:rsid w:val="00337AC8"/>
    <w:rsid w:val="00340ED0"/>
    <w:rsid w:val="00342959"/>
    <w:rsid w:val="00346986"/>
    <w:rsid w:val="00355A60"/>
    <w:rsid w:val="003613E9"/>
    <w:rsid w:val="003752C3"/>
    <w:rsid w:val="00383AB7"/>
    <w:rsid w:val="00387A89"/>
    <w:rsid w:val="0039311E"/>
    <w:rsid w:val="00393A1D"/>
    <w:rsid w:val="00394806"/>
    <w:rsid w:val="00394F5E"/>
    <w:rsid w:val="003A0941"/>
    <w:rsid w:val="003A2BAD"/>
    <w:rsid w:val="003B2DF7"/>
    <w:rsid w:val="003B4DBF"/>
    <w:rsid w:val="003B52DD"/>
    <w:rsid w:val="003B71B6"/>
    <w:rsid w:val="003C4B47"/>
    <w:rsid w:val="003D02BB"/>
    <w:rsid w:val="003D513D"/>
    <w:rsid w:val="003D7879"/>
    <w:rsid w:val="003E0A4E"/>
    <w:rsid w:val="003E7379"/>
    <w:rsid w:val="003F27AA"/>
    <w:rsid w:val="004024DF"/>
    <w:rsid w:val="0040365E"/>
    <w:rsid w:val="004046C6"/>
    <w:rsid w:val="00407FD4"/>
    <w:rsid w:val="00414590"/>
    <w:rsid w:val="0041584F"/>
    <w:rsid w:val="00420F90"/>
    <w:rsid w:val="00425611"/>
    <w:rsid w:val="00425DF2"/>
    <w:rsid w:val="00427D7F"/>
    <w:rsid w:val="00431A2B"/>
    <w:rsid w:val="00432272"/>
    <w:rsid w:val="004358A6"/>
    <w:rsid w:val="0045434F"/>
    <w:rsid w:val="0045656A"/>
    <w:rsid w:val="004613AA"/>
    <w:rsid w:val="004624FE"/>
    <w:rsid w:val="00463FE2"/>
    <w:rsid w:val="004658D8"/>
    <w:rsid w:val="00477783"/>
    <w:rsid w:val="00477D2F"/>
    <w:rsid w:val="00477D90"/>
    <w:rsid w:val="00482E17"/>
    <w:rsid w:val="00484037"/>
    <w:rsid w:val="004B515F"/>
    <w:rsid w:val="004C4EA3"/>
    <w:rsid w:val="004C6143"/>
    <w:rsid w:val="004D3658"/>
    <w:rsid w:val="004D7575"/>
    <w:rsid w:val="004E196F"/>
    <w:rsid w:val="004E5300"/>
    <w:rsid w:val="004E6242"/>
    <w:rsid w:val="004E7B3F"/>
    <w:rsid w:val="00511E50"/>
    <w:rsid w:val="00512E44"/>
    <w:rsid w:val="00514348"/>
    <w:rsid w:val="00520624"/>
    <w:rsid w:val="00522C99"/>
    <w:rsid w:val="00522D42"/>
    <w:rsid w:val="00524455"/>
    <w:rsid w:val="0053512D"/>
    <w:rsid w:val="00536C85"/>
    <w:rsid w:val="00540CE3"/>
    <w:rsid w:val="00543C1E"/>
    <w:rsid w:val="00546B53"/>
    <w:rsid w:val="00550A26"/>
    <w:rsid w:val="00551CD8"/>
    <w:rsid w:val="005644E3"/>
    <w:rsid w:val="00565BB8"/>
    <w:rsid w:val="005747F6"/>
    <w:rsid w:val="0058380E"/>
    <w:rsid w:val="00595E64"/>
    <w:rsid w:val="005C3721"/>
    <w:rsid w:val="005C6EA6"/>
    <w:rsid w:val="005D6428"/>
    <w:rsid w:val="005F4AA4"/>
    <w:rsid w:val="005F5C68"/>
    <w:rsid w:val="005F6DF5"/>
    <w:rsid w:val="00603093"/>
    <w:rsid w:val="00610E61"/>
    <w:rsid w:val="006140E3"/>
    <w:rsid w:val="00620286"/>
    <w:rsid w:val="00622765"/>
    <w:rsid w:val="00636FCE"/>
    <w:rsid w:val="00642915"/>
    <w:rsid w:val="00644F89"/>
    <w:rsid w:val="00654424"/>
    <w:rsid w:val="00661DDC"/>
    <w:rsid w:val="00663C12"/>
    <w:rsid w:val="00681986"/>
    <w:rsid w:val="00686043"/>
    <w:rsid w:val="00686E73"/>
    <w:rsid w:val="00686FDF"/>
    <w:rsid w:val="006979C9"/>
    <w:rsid w:val="006A10F1"/>
    <w:rsid w:val="006A265E"/>
    <w:rsid w:val="006B27DE"/>
    <w:rsid w:val="006B3B1A"/>
    <w:rsid w:val="006B43EE"/>
    <w:rsid w:val="006C5E4A"/>
    <w:rsid w:val="006C6336"/>
    <w:rsid w:val="006D0A4C"/>
    <w:rsid w:val="006D1A43"/>
    <w:rsid w:val="006D4149"/>
    <w:rsid w:val="006E2161"/>
    <w:rsid w:val="006E5997"/>
    <w:rsid w:val="006E6561"/>
    <w:rsid w:val="00700B32"/>
    <w:rsid w:val="00701B5E"/>
    <w:rsid w:val="007067B7"/>
    <w:rsid w:val="00710EB2"/>
    <w:rsid w:val="0071298C"/>
    <w:rsid w:val="00717BC3"/>
    <w:rsid w:val="0073405D"/>
    <w:rsid w:val="0073506A"/>
    <w:rsid w:val="007412E2"/>
    <w:rsid w:val="00746F84"/>
    <w:rsid w:val="00751CC4"/>
    <w:rsid w:val="007541C7"/>
    <w:rsid w:val="00754CC4"/>
    <w:rsid w:val="00765BB5"/>
    <w:rsid w:val="00770AF6"/>
    <w:rsid w:val="00771389"/>
    <w:rsid w:val="0078548B"/>
    <w:rsid w:val="00785BD2"/>
    <w:rsid w:val="00794CDC"/>
    <w:rsid w:val="007959CD"/>
    <w:rsid w:val="00797B15"/>
    <w:rsid w:val="007A31B4"/>
    <w:rsid w:val="007A5B22"/>
    <w:rsid w:val="007B32E0"/>
    <w:rsid w:val="007B59C5"/>
    <w:rsid w:val="007B777F"/>
    <w:rsid w:val="007C18B9"/>
    <w:rsid w:val="007C48BA"/>
    <w:rsid w:val="007D24E4"/>
    <w:rsid w:val="007D6EA8"/>
    <w:rsid w:val="007E0339"/>
    <w:rsid w:val="007E2223"/>
    <w:rsid w:val="007E5076"/>
    <w:rsid w:val="0080138E"/>
    <w:rsid w:val="00803BCC"/>
    <w:rsid w:val="00810D8F"/>
    <w:rsid w:val="008142F2"/>
    <w:rsid w:val="00817553"/>
    <w:rsid w:val="00820A6B"/>
    <w:rsid w:val="0084039B"/>
    <w:rsid w:val="008420C1"/>
    <w:rsid w:val="00846FA9"/>
    <w:rsid w:val="00851553"/>
    <w:rsid w:val="00852E3A"/>
    <w:rsid w:val="008533AB"/>
    <w:rsid w:val="00855F8E"/>
    <w:rsid w:val="00860563"/>
    <w:rsid w:val="00867480"/>
    <w:rsid w:val="008743C4"/>
    <w:rsid w:val="00884F2D"/>
    <w:rsid w:val="008858D8"/>
    <w:rsid w:val="00893BC8"/>
    <w:rsid w:val="00894BA6"/>
    <w:rsid w:val="00896235"/>
    <w:rsid w:val="008A63DD"/>
    <w:rsid w:val="008A7081"/>
    <w:rsid w:val="008B46C2"/>
    <w:rsid w:val="008C3B80"/>
    <w:rsid w:val="008D7557"/>
    <w:rsid w:val="008F11A8"/>
    <w:rsid w:val="008F1234"/>
    <w:rsid w:val="00902C2D"/>
    <w:rsid w:val="009033CE"/>
    <w:rsid w:val="0091604D"/>
    <w:rsid w:val="00921514"/>
    <w:rsid w:val="00930812"/>
    <w:rsid w:val="00932D73"/>
    <w:rsid w:val="00934CB1"/>
    <w:rsid w:val="00944605"/>
    <w:rsid w:val="00946D86"/>
    <w:rsid w:val="009573AA"/>
    <w:rsid w:val="00962FB0"/>
    <w:rsid w:val="009817A6"/>
    <w:rsid w:val="00986721"/>
    <w:rsid w:val="00986EFC"/>
    <w:rsid w:val="00990723"/>
    <w:rsid w:val="00991259"/>
    <w:rsid w:val="00992224"/>
    <w:rsid w:val="00996BFC"/>
    <w:rsid w:val="009A3468"/>
    <w:rsid w:val="009A4DE9"/>
    <w:rsid w:val="009A7AAD"/>
    <w:rsid w:val="009B6D9E"/>
    <w:rsid w:val="009C289E"/>
    <w:rsid w:val="009C652E"/>
    <w:rsid w:val="009D3441"/>
    <w:rsid w:val="009E366F"/>
    <w:rsid w:val="009E6774"/>
    <w:rsid w:val="009F3C48"/>
    <w:rsid w:val="009F7CD7"/>
    <w:rsid w:val="00A006B5"/>
    <w:rsid w:val="00A0564E"/>
    <w:rsid w:val="00A07829"/>
    <w:rsid w:val="00A10187"/>
    <w:rsid w:val="00A12BCD"/>
    <w:rsid w:val="00A13E34"/>
    <w:rsid w:val="00A157CA"/>
    <w:rsid w:val="00A16943"/>
    <w:rsid w:val="00A32298"/>
    <w:rsid w:val="00A37661"/>
    <w:rsid w:val="00A46CAB"/>
    <w:rsid w:val="00A53D62"/>
    <w:rsid w:val="00A643A3"/>
    <w:rsid w:val="00A7738C"/>
    <w:rsid w:val="00A9605D"/>
    <w:rsid w:val="00AA15BF"/>
    <w:rsid w:val="00AA2D68"/>
    <w:rsid w:val="00AA766C"/>
    <w:rsid w:val="00AA7CBE"/>
    <w:rsid w:val="00AC25C5"/>
    <w:rsid w:val="00AC684D"/>
    <w:rsid w:val="00AD067D"/>
    <w:rsid w:val="00AD181F"/>
    <w:rsid w:val="00AD58F3"/>
    <w:rsid w:val="00AD64E9"/>
    <w:rsid w:val="00B05A0A"/>
    <w:rsid w:val="00B07C0B"/>
    <w:rsid w:val="00B118B4"/>
    <w:rsid w:val="00B12E35"/>
    <w:rsid w:val="00B1478E"/>
    <w:rsid w:val="00B320B1"/>
    <w:rsid w:val="00B343CF"/>
    <w:rsid w:val="00B43297"/>
    <w:rsid w:val="00B62DB5"/>
    <w:rsid w:val="00B677D1"/>
    <w:rsid w:val="00B83D0A"/>
    <w:rsid w:val="00B84C6E"/>
    <w:rsid w:val="00BA0828"/>
    <w:rsid w:val="00BA0F01"/>
    <w:rsid w:val="00BB004C"/>
    <w:rsid w:val="00BB1548"/>
    <w:rsid w:val="00BB15CA"/>
    <w:rsid w:val="00BB7F5C"/>
    <w:rsid w:val="00BD11D4"/>
    <w:rsid w:val="00BD508E"/>
    <w:rsid w:val="00BD7248"/>
    <w:rsid w:val="00BF3EEC"/>
    <w:rsid w:val="00BF5960"/>
    <w:rsid w:val="00C05773"/>
    <w:rsid w:val="00C071B8"/>
    <w:rsid w:val="00C16D8B"/>
    <w:rsid w:val="00C27A99"/>
    <w:rsid w:val="00C27E68"/>
    <w:rsid w:val="00C3499C"/>
    <w:rsid w:val="00C50B62"/>
    <w:rsid w:val="00C52258"/>
    <w:rsid w:val="00C57CAF"/>
    <w:rsid w:val="00C8796F"/>
    <w:rsid w:val="00CA1B09"/>
    <w:rsid w:val="00CA5FFC"/>
    <w:rsid w:val="00CA7F10"/>
    <w:rsid w:val="00CC3BDF"/>
    <w:rsid w:val="00CF3090"/>
    <w:rsid w:val="00CF3251"/>
    <w:rsid w:val="00CF5C11"/>
    <w:rsid w:val="00CF7F5A"/>
    <w:rsid w:val="00D10653"/>
    <w:rsid w:val="00D13325"/>
    <w:rsid w:val="00D14CA1"/>
    <w:rsid w:val="00D20FD2"/>
    <w:rsid w:val="00D23FF9"/>
    <w:rsid w:val="00D30099"/>
    <w:rsid w:val="00D33046"/>
    <w:rsid w:val="00D40603"/>
    <w:rsid w:val="00D43E01"/>
    <w:rsid w:val="00D446EB"/>
    <w:rsid w:val="00D44DD3"/>
    <w:rsid w:val="00D47AA8"/>
    <w:rsid w:val="00D50A36"/>
    <w:rsid w:val="00D53274"/>
    <w:rsid w:val="00D53EDD"/>
    <w:rsid w:val="00D5512F"/>
    <w:rsid w:val="00D962D1"/>
    <w:rsid w:val="00DB310D"/>
    <w:rsid w:val="00DB40B3"/>
    <w:rsid w:val="00DB603E"/>
    <w:rsid w:val="00DC023A"/>
    <w:rsid w:val="00DC4E23"/>
    <w:rsid w:val="00DC5884"/>
    <w:rsid w:val="00DD09F6"/>
    <w:rsid w:val="00DD56C1"/>
    <w:rsid w:val="00DD6985"/>
    <w:rsid w:val="00DE6CAE"/>
    <w:rsid w:val="00DE6D98"/>
    <w:rsid w:val="00E04D24"/>
    <w:rsid w:val="00E12522"/>
    <w:rsid w:val="00E14108"/>
    <w:rsid w:val="00E15496"/>
    <w:rsid w:val="00E163F5"/>
    <w:rsid w:val="00E17BFE"/>
    <w:rsid w:val="00E20ABE"/>
    <w:rsid w:val="00E25A44"/>
    <w:rsid w:val="00E44361"/>
    <w:rsid w:val="00E4686D"/>
    <w:rsid w:val="00E46A28"/>
    <w:rsid w:val="00E56D99"/>
    <w:rsid w:val="00E5760A"/>
    <w:rsid w:val="00E670F2"/>
    <w:rsid w:val="00E73784"/>
    <w:rsid w:val="00E755D5"/>
    <w:rsid w:val="00E77963"/>
    <w:rsid w:val="00E87C57"/>
    <w:rsid w:val="00E96800"/>
    <w:rsid w:val="00EA45E8"/>
    <w:rsid w:val="00EA6312"/>
    <w:rsid w:val="00EA6FD5"/>
    <w:rsid w:val="00EB13FD"/>
    <w:rsid w:val="00EB40B9"/>
    <w:rsid w:val="00EC3A6C"/>
    <w:rsid w:val="00ED17B2"/>
    <w:rsid w:val="00EE082B"/>
    <w:rsid w:val="00EE12DB"/>
    <w:rsid w:val="00EE2183"/>
    <w:rsid w:val="00EE3C2E"/>
    <w:rsid w:val="00EF14D4"/>
    <w:rsid w:val="00EF245C"/>
    <w:rsid w:val="00EF5468"/>
    <w:rsid w:val="00F001AA"/>
    <w:rsid w:val="00F04BCC"/>
    <w:rsid w:val="00F10210"/>
    <w:rsid w:val="00F17D62"/>
    <w:rsid w:val="00F2389E"/>
    <w:rsid w:val="00F2693A"/>
    <w:rsid w:val="00F26E15"/>
    <w:rsid w:val="00F30831"/>
    <w:rsid w:val="00F34A81"/>
    <w:rsid w:val="00F35976"/>
    <w:rsid w:val="00F40BF1"/>
    <w:rsid w:val="00F4231E"/>
    <w:rsid w:val="00F50EC2"/>
    <w:rsid w:val="00F61E70"/>
    <w:rsid w:val="00F72377"/>
    <w:rsid w:val="00F72E78"/>
    <w:rsid w:val="00F74599"/>
    <w:rsid w:val="00F80CAA"/>
    <w:rsid w:val="00F8752C"/>
    <w:rsid w:val="00F912F2"/>
    <w:rsid w:val="00F9425D"/>
    <w:rsid w:val="00F95233"/>
    <w:rsid w:val="00FB39A4"/>
    <w:rsid w:val="00FB3F83"/>
    <w:rsid w:val="00FB5691"/>
    <w:rsid w:val="00FB64D0"/>
    <w:rsid w:val="00FB66DD"/>
    <w:rsid w:val="00FD1280"/>
    <w:rsid w:val="00FD38E7"/>
    <w:rsid w:val="00FE2056"/>
    <w:rsid w:val="00FF269A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napToGrid w:val="0"/>
      <w:sz w:val="2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E67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uiPriority w:val="20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customStyle="1" w:styleId="Nagwek2Znak">
    <w:name w:val="Nagłówek 2 Znak"/>
    <w:basedOn w:val="Domylnaczcionkaakapitu"/>
    <w:link w:val="Nagwek2"/>
    <w:semiHidden/>
    <w:rsid w:val="009E6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9E6774"/>
    <w:rPr>
      <w:b/>
      <w:bCs/>
    </w:rPr>
  </w:style>
  <w:style w:type="character" w:customStyle="1" w:styleId="apple-converted-space">
    <w:name w:val="apple-converted-space"/>
    <w:basedOn w:val="Domylnaczcionkaakapitu"/>
    <w:rsid w:val="009E6774"/>
  </w:style>
  <w:style w:type="paragraph" w:customStyle="1" w:styleId="CM2">
    <w:name w:val="CM2"/>
    <w:basedOn w:val="Normalny"/>
    <w:next w:val="Normalny"/>
    <w:rsid w:val="00546B53"/>
    <w:pPr>
      <w:widowControl w:val="0"/>
      <w:autoSpaceDE w:val="0"/>
      <w:autoSpaceDN w:val="0"/>
      <w:adjustRightInd w:val="0"/>
      <w:spacing w:line="413" w:lineRule="atLeast"/>
    </w:pPr>
  </w:style>
  <w:style w:type="paragraph" w:styleId="Tekstpodstawowy3">
    <w:name w:val="Body Text 3"/>
    <w:basedOn w:val="Normalny"/>
    <w:link w:val="Tekstpodstawowy3Znak"/>
    <w:unhideWhenUsed/>
    <w:rsid w:val="00AA7CB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A7CBE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3E0A4E"/>
    <w:rPr>
      <w:b/>
      <w:snapToGrid w:val="0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napToGrid w:val="0"/>
      <w:sz w:val="2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E67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uiPriority w:val="20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customStyle="1" w:styleId="Nagwek2Znak">
    <w:name w:val="Nagłówek 2 Znak"/>
    <w:basedOn w:val="Domylnaczcionkaakapitu"/>
    <w:link w:val="Nagwek2"/>
    <w:semiHidden/>
    <w:rsid w:val="009E6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9E6774"/>
    <w:rPr>
      <w:b/>
      <w:bCs/>
    </w:rPr>
  </w:style>
  <w:style w:type="character" w:customStyle="1" w:styleId="apple-converted-space">
    <w:name w:val="apple-converted-space"/>
    <w:basedOn w:val="Domylnaczcionkaakapitu"/>
    <w:rsid w:val="009E6774"/>
  </w:style>
  <w:style w:type="paragraph" w:customStyle="1" w:styleId="CM2">
    <w:name w:val="CM2"/>
    <w:basedOn w:val="Normalny"/>
    <w:next w:val="Normalny"/>
    <w:rsid w:val="00546B53"/>
    <w:pPr>
      <w:widowControl w:val="0"/>
      <w:autoSpaceDE w:val="0"/>
      <w:autoSpaceDN w:val="0"/>
      <w:adjustRightInd w:val="0"/>
      <w:spacing w:line="413" w:lineRule="atLeast"/>
    </w:pPr>
  </w:style>
  <w:style w:type="paragraph" w:styleId="Tekstpodstawowy3">
    <w:name w:val="Body Text 3"/>
    <w:basedOn w:val="Normalny"/>
    <w:link w:val="Tekstpodstawowy3Znak"/>
    <w:unhideWhenUsed/>
    <w:rsid w:val="00AA7CB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A7CBE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3E0A4E"/>
    <w:rPr>
      <w:b/>
      <w:snapToGrid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7019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0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.kuk@pkp-cargo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p-cargo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81A21-061E-4BD5-8CE5-57B0A8A99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PKP-Cargo S.A</Company>
  <LinksUpToDate>false</LinksUpToDate>
  <CharactersWithSpaces>4779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Gieorgica</dc:creator>
  <cp:lastModifiedBy>CCG</cp:lastModifiedBy>
  <cp:revision>4</cp:revision>
  <cp:lastPrinted>2015-05-15T13:44:00Z</cp:lastPrinted>
  <dcterms:created xsi:type="dcterms:W3CDTF">2015-05-15T14:17:00Z</dcterms:created>
  <dcterms:modified xsi:type="dcterms:W3CDTF">2015-05-18T07:38:00Z</dcterms:modified>
</cp:coreProperties>
</file>