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70229A" w:rsidRDefault="0070229A" w:rsidP="0070229A">
      <w:pPr>
        <w:pStyle w:val="NormalnyWeb"/>
        <w:spacing w:after="240" w:afterAutospacing="0" w:line="276" w:lineRule="auto"/>
        <w:jc w:val="center"/>
      </w:pPr>
      <w:r>
        <w:rPr>
          <w:rFonts w:ascii="Tahoma" w:hAnsi="Tahoma" w:cs="Tahoma"/>
          <w:sz w:val="22"/>
          <w:szCs w:val="22"/>
        </w:rPr>
        <w:t>KOMUNIKAT PRASOWY</w:t>
      </w:r>
    </w:p>
    <w:p w:rsidR="00210455" w:rsidRPr="005F67F9" w:rsidRDefault="00FD0C1A" w:rsidP="00210455">
      <w:pPr>
        <w:jc w:val="center"/>
      </w:pPr>
      <w:r>
        <w:rPr>
          <w:rFonts w:ascii="Tahoma" w:hAnsi="Tahoma" w:cs="Tahoma"/>
          <w:b/>
          <w:bCs/>
        </w:rPr>
        <w:t xml:space="preserve">PKP CARGO </w:t>
      </w:r>
      <w:r w:rsidR="00C41912">
        <w:rPr>
          <w:rFonts w:ascii="Tahoma" w:hAnsi="Tahoma" w:cs="Tahoma"/>
          <w:b/>
          <w:bCs/>
        </w:rPr>
        <w:t xml:space="preserve">czeka na najlepszych </w:t>
      </w:r>
      <w:r w:rsidR="00316EB2">
        <w:rPr>
          <w:rFonts w:ascii="Tahoma" w:hAnsi="Tahoma" w:cs="Tahoma"/>
          <w:b/>
          <w:bCs/>
        </w:rPr>
        <w:t>absolwentów</w:t>
      </w:r>
    </w:p>
    <w:p w:rsidR="00210455" w:rsidRDefault="00210455" w:rsidP="00210455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/>
          <w:sz w:val="20"/>
          <w:szCs w:val="20"/>
          <w:shd w:val="clear" w:color="auto" w:fill="FFFFFF"/>
        </w:rPr>
      </w:pPr>
    </w:p>
    <w:p w:rsidR="00CF7427" w:rsidRDefault="001A5BA7" w:rsidP="00316EB2">
      <w:pPr>
        <w:shd w:val="clear" w:color="auto" w:fill="FFFFFF"/>
        <w:spacing w:after="240" w:line="240" w:lineRule="exact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</w:rPr>
      </w:pPr>
      <w:r w:rsidRPr="00FD0C1A">
        <w:rPr>
          <w:rFonts w:ascii="Tahoma" w:hAnsi="Tahoma" w:cs="Tahoma"/>
          <w:b/>
          <w:bCs/>
          <w:color w:val="000000"/>
          <w:sz w:val="20"/>
          <w:szCs w:val="20"/>
        </w:rPr>
        <w:t>„Budujemy wartość polskiej gospodarki. Pracuj dla nas!”</w:t>
      </w:r>
      <w:r w:rsidR="004100D2">
        <w:rPr>
          <w:rFonts w:ascii="Tahoma" w:hAnsi="Tahoma" w:cs="Tahoma"/>
          <w:b/>
          <w:bCs/>
          <w:color w:val="000000"/>
          <w:sz w:val="20"/>
          <w:szCs w:val="20"/>
        </w:rPr>
        <w:t xml:space="preserve"> – pod takim hasłem ruszył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program stażowy </w:t>
      </w:r>
      <w:r w:rsidR="00FD0C1A" w:rsidRPr="00FD0C1A">
        <w:rPr>
          <w:rFonts w:ascii="Tahoma" w:hAnsi="Tahoma" w:cs="Tahoma"/>
          <w:b/>
          <w:sz w:val="20"/>
          <w:szCs w:val="20"/>
        </w:rPr>
        <w:t xml:space="preserve">organizowany przez </w:t>
      </w:r>
      <w:r w:rsidR="00FD0C1A" w:rsidRPr="00FD0C1A">
        <w:rPr>
          <w:rFonts w:ascii="Tahoma" w:hAnsi="Tahoma" w:cs="Tahoma"/>
          <w:b/>
          <w:color w:val="000000"/>
          <w:sz w:val="20"/>
          <w:szCs w:val="20"/>
        </w:rPr>
        <w:t>Ministerstwo Skarbu Państwa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. PKP CARGO jest partnerem programu. Oznacza to, że </w:t>
      </w:r>
      <w:r w:rsidR="00316EB2">
        <w:rPr>
          <w:rFonts w:ascii="Tahoma" w:hAnsi="Tahoma" w:cs="Tahoma"/>
          <w:b/>
          <w:color w:val="000000"/>
          <w:sz w:val="20"/>
          <w:szCs w:val="20"/>
        </w:rPr>
        <w:t>absolwenci uczelni</w:t>
      </w:r>
      <w:r w:rsidR="00FD0C1A">
        <w:rPr>
          <w:rFonts w:ascii="Tahoma" w:hAnsi="Tahoma" w:cs="Tahoma"/>
          <w:b/>
          <w:bCs/>
          <w:color w:val="000000"/>
          <w:sz w:val="20"/>
          <w:szCs w:val="20"/>
        </w:rPr>
        <w:t xml:space="preserve">, którzy wezmą </w:t>
      </w:r>
      <w:r w:rsidR="00122AF9">
        <w:rPr>
          <w:rFonts w:ascii="Tahoma" w:hAnsi="Tahoma" w:cs="Tahoma"/>
          <w:b/>
          <w:bCs/>
          <w:color w:val="000000"/>
          <w:sz w:val="20"/>
          <w:szCs w:val="20"/>
        </w:rPr>
        <w:t xml:space="preserve">w nim </w:t>
      </w:r>
      <w:r w:rsidR="00FD0C1A">
        <w:rPr>
          <w:rFonts w:ascii="Tahoma" w:hAnsi="Tahoma" w:cs="Tahoma"/>
          <w:b/>
          <w:bCs/>
          <w:color w:val="000000"/>
          <w:sz w:val="20"/>
          <w:szCs w:val="20"/>
        </w:rPr>
        <w:t xml:space="preserve">udział, będą mogli zdobyć płatny staż </w:t>
      </w:r>
      <w:r w:rsidR="002770CD">
        <w:rPr>
          <w:rFonts w:ascii="Tahoma" w:hAnsi="Tahoma" w:cs="Tahoma"/>
          <w:b/>
          <w:bCs/>
          <w:color w:val="000000"/>
          <w:sz w:val="20"/>
          <w:szCs w:val="20"/>
        </w:rPr>
        <w:t xml:space="preserve">w spółce, oraz </w:t>
      </w:r>
      <w:r w:rsidR="00FD0C1A">
        <w:rPr>
          <w:rFonts w:ascii="Tahoma" w:hAnsi="Tahoma" w:cs="Tahoma"/>
          <w:b/>
          <w:bCs/>
          <w:color w:val="000000"/>
          <w:sz w:val="20"/>
          <w:szCs w:val="20"/>
        </w:rPr>
        <w:t>doświadczenie przy najciekawszych projektach, realizowanych p</w:t>
      </w:r>
      <w:r w:rsidR="00913CC7">
        <w:rPr>
          <w:rFonts w:ascii="Tahoma" w:hAnsi="Tahoma" w:cs="Tahoma"/>
          <w:b/>
          <w:bCs/>
          <w:color w:val="000000"/>
          <w:sz w:val="20"/>
          <w:szCs w:val="20"/>
        </w:rPr>
        <w:t>rzez lidera rynku przewoz</w:t>
      </w:r>
      <w:r w:rsidR="00A90425">
        <w:rPr>
          <w:rFonts w:ascii="Tahoma" w:hAnsi="Tahoma" w:cs="Tahoma"/>
          <w:b/>
          <w:bCs/>
          <w:color w:val="000000"/>
          <w:sz w:val="20"/>
          <w:szCs w:val="20"/>
        </w:rPr>
        <w:t>ów towarowych</w:t>
      </w:r>
      <w:r w:rsidR="00913CC7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FD0C1A">
        <w:rPr>
          <w:rFonts w:ascii="Tahoma" w:hAnsi="Tahoma" w:cs="Tahoma"/>
          <w:b/>
          <w:bCs/>
          <w:color w:val="000000"/>
          <w:sz w:val="20"/>
          <w:szCs w:val="20"/>
        </w:rPr>
        <w:t>w</w:t>
      </w:r>
      <w:r w:rsidR="00913CC7">
        <w:rPr>
          <w:rFonts w:ascii="Tahoma" w:hAnsi="Tahoma" w:cs="Tahoma"/>
          <w:b/>
          <w:bCs/>
          <w:color w:val="000000"/>
          <w:sz w:val="20"/>
          <w:szCs w:val="20"/>
        </w:rPr>
        <w:t> </w:t>
      </w:r>
      <w:r w:rsidR="00FD0C1A">
        <w:rPr>
          <w:rFonts w:ascii="Tahoma" w:hAnsi="Tahoma" w:cs="Tahoma"/>
          <w:b/>
          <w:bCs/>
          <w:color w:val="000000"/>
          <w:sz w:val="20"/>
          <w:szCs w:val="20"/>
        </w:rPr>
        <w:t>Polsce. Najlepsi mogą liczyć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FD0C1A">
        <w:rPr>
          <w:rFonts w:ascii="Tahoma" w:hAnsi="Tahoma" w:cs="Tahoma"/>
          <w:b/>
          <w:bCs/>
          <w:color w:val="000000"/>
          <w:sz w:val="20"/>
          <w:szCs w:val="20"/>
        </w:rPr>
        <w:t>na ofertę zatrudnienia</w:t>
      </w:r>
      <w:r w:rsidR="0019271F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316EB2" w:rsidRPr="00316EB2" w:rsidRDefault="00062F35" w:rsidP="00316EB2">
      <w:pPr>
        <w:spacing w:after="240" w:line="24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W programie stażowym </w:t>
      </w:r>
      <w:r w:rsidR="00D82D22" w:rsidRPr="00D82D22">
        <w:rPr>
          <w:rFonts w:ascii="Tahoma" w:hAnsi="Tahoma" w:cs="Tahoma"/>
          <w:bCs/>
          <w:color w:val="000000"/>
          <w:sz w:val="20"/>
          <w:szCs w:val="20"/>
        </w:rPr>
        <w:t>„Budujemy wartość polskiej gospodarki. Pracuj dla nas!”</w:t>
      </w:r>
      <w:r w:rsidR="00D82D22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wezmą udział </w:t>
      </w:r>
      <w:r w:rsidRPr="00062F35">
        <w:rPr>
          <w:rFonts w:ascii="Tahoma" w:hAnsi="Tahoma" w:cs="Tahoma"/>
          <w:sz w:val="20"/>
          <w:szCs w:val="20"/>
          <w:shd w:val="clear" w:color="auto" w:fill="FFFFFF"/>
        </w:rPr>
        <w:t>autorzy najlepszych prac magisterskich i inż</w:t>
      </w:r>
      <w:r>
        <w:rPr>
          <w:rFonts w:ascii="Tahoma" w:hAnsi="Tahoma" w:cs="Tahoma"/>
          <w:sz w:val="20"/>
          <w:szCs w:val="20"/>
          <w:shd w:val="clear" w:color="auto" w:fill="FFFFFF"/>
        </w:rPr>
        <w:t>ynierskich obronionych w 2014 roku.</w:t>
      </w:r>
      <w:r w:rsidR="00316EB2" w:rsidRPr="00316EB2">
        <w:t xml:space="preserve"> </w:t>
      </w:r>
      <w:r w:rsidR="00316EB2" w:rsidRPr="00316EB2">
        <w:rPr>
          <w:rFonts w:ascii="Tahoma" w:hAnsi="Tahoma" w:cs="Tahoma"/>
          <w:sz w:val="20"/>
          <w:szCs w:val="20"/>
        </w:rPr>
        <w:t>Rekrutacja będzie odbywać się dwuetapowo. Na początku kandydaci zostaną poproszeni o wypełnienie ankiety sprawdzającej ogólne umiejętności absolwentów</w:t>
      </w:r>
      <w:r w:rsidR="00316EB2">
        <w:rPr>
          <w:rFonts w:ascii="Tahoma" w:hAnsi="Tahoma" w:cs="Tahoma"/>
          <w:sz w:val="20"/>
          <w:szCs w:val="20"/>
        </w:rPr>
        <w:t xml:space="preserve">. </w:t>
      </w:r>
      <w:r w:rsidR="00316EB2" w:rsidRPr="00316EB2">
        <w:rPr>
          <w:rFonts w:ascii="Tahoma" w:hAnsi="Tahoma" w:cs="Tahoma"/>
          <w:sz w:val="20"/>
          <w:szCs w:val="20"/>
        </w:rPr>
        <w:t>Odpowiedzi zostaną ocenione przez specjalnie stworzony program komputerowy. Pod uwagę będzie również brana ocena uzyskana z obrony pracy dyplomowej. W ten sposób zostaną wyłonieni najlepsi, których w drugim etapie konkursu</w:t>
      </w:r>
      <w:r w:rsidR="00B420D2">
        <w:rPr>
          <w:rFonts w:ascii="Tahoma" w:hAnsi="Tahoma" w:cs="Tahoma"/>
          <w:sz w:val="20"/>
          <w:szCs w:val="20"/>
        </w:rPr>
        <w:t>,</w:t>
      </w:r>
      <w:r w:rsidR="00316EB2" w:rsidRPr="00316EB2">
        <w:rPr>
          <w:rFonts w:ascii="Tahoma" w:hAnsi="Tahoma" w:cs="Tahoma"/>
          <w:sz w:val="20"/>
          <w:szCs w:val="20"/>
        </w:rPr>
        <w:t xml:space="preserve"> spółki zaproszą na rozmowy kwalifikacyjne. Decydujący głos o przyznaniu nagrody w postaci stażu będzie należeć do </w:t>
      </w:r>
      <w:r w:rsidR="00577DA0">
        <w:rPr>
          <w:rFonts w:ascii="Tahoma" w:hAnsi="Tahoma" w:cs="Tahoma"/>
          <w:sz w:val="20"/>
          <w:szCs w:val="20"/>
        </w:rPr>
        <w:t>Fundatorów.</w:t>
      </w:r>
      <w:r w:rsidR="00316EB2">
        <w:rPr>
          <w:rFonts w:ascii="Tahoma" w:hAnsi="Tahoma" w:cs="Tahoma"/>
          <w:sz w:val="20"/>
          <w:szCs w:val="20"/>
        </w:rPr>
        <w:t xml:space="preserve"> </w:t>
      </w:r>
      <w:r w:rsidR="00316EB2" w:rsidRPr="00316EB2">
        <w:rPr>
          <w:rFonts w:ascii="Tahoma" w:hAnsi="Tahoma" w:cs="Tahoma"/>
          <w:sz w:val="20"/>
          <w:szCs w:val="20"/>
        </w:rPr>
        <w:t xml:space="preserve">Ankieta jest dostępna na </w:t>
      </w:r>
      <w:r w:rsidR="00316EB2">
        <w:rPr>
          <w:rFonts w:ascii="Tahoma" w:hAnsi="Tahoma" w:cs="Tahoma"/>
          <w:sz w:val="20"/>
          <w:szCs w:val="20"/>
        </w:rPr>
        <w:t xml:space="preserve">stronie </w:t>
      </w:r>
      <w:hyperlink r:id="rId9" w:history="1">
        <w:r w:rsidR="00316EB2" w:rsidRPr="00316EB2">
          <w:rPr>
            <w:rStyle w:val="Hipercze"/>
            <w:rFonts w:ascii="Tahoma" w:hAnsi="Tahoma" w:cs="Tahoma"/>
            <w:sz w:val="20"/>
            <w:szCs w:val="20"/>
            <w:lang w:eastAsia="en-US"/>
          </w:rPr>
          <w:t>http://www.msp.gov.pl/pl/pracuj-dla-nas</w:t>
        </w:r>
      </w:hyperlink>
      <w:r w:rsidR="00316EB2" w:rsidRPr="00316EB2">
        <w:rPr>
          <w:rFonts w:ascii="Tahoma" w:hAnsi="Tahoma" w:cs="Tahoma"/>
          <w:color w:val="1F497D"/>
          <w:sz w:val="20"/>
          <w:szCs w:val="20"/>
          <w:lang w:eastAsia="en-US"/>
        </w:rPr>
        <w:t>.</w:t>
      </w:r>
    </w:p>
    <w:p w:rsidR="0019271F" w:rsidRPr="00D82D22" w:rsidRDefault="008D3197" w:rsidP="00316EB2">
      <w:pPr>
        <w:shd w:val="clear" w:color="auto" w:fill="FFFFFF"/>
        <w:spacing w:after="240" w:line="240" w:lineRule="exact"/>
        <w:jc w:val="both"/>
        <w:textAlignment w:val="baseline"/>
        <w:rPr>
          <w:rFonts w:ascii="Tahoma" w:hAnsi="Tahoma" w:cs="Tahoma"/>
          <w:sz w:val="20"/>
          <w:szCs w:val="20"/>
          <w:shd w:val="clear" w:color="auto" w:fill="FFFFFF"/>
        </w:rPr>
      </w:pPr>
      <w:r w:rsidRPr="00A90425">
        <w:rPr>
          <w:rFonts w:ascii="Tahoma" w:hAnsi="Tahoma" w:cs="Tahoma"/>
          <w:sz w:val="20"/>
          <w:szCs w:val="20"/>
          <w:shd w:val="clear" w:color="auto" w:fill="FFFFFF"/>
        </w:rPr>
        <w:t xml:space="preserve">Udział w </w:t>
      </w:r>
      <w:r w:rsidR="00913CC7" w:rsidRPr="00A90425">
        <w:rPr>
          <w:rFonts w:ascii="Tahoma" w:hAnsi="Tahoma" w:cs="Tahoma"/>
          <w:sz w:val="20"/>
          <w:szCs w:val="20"/>
          <w:shd w:val="clear" w:color="auto" w:fill="FFFFFF"/>
        </w:rPr>
        <w:t xml:space="preserve">inicjatywie </w:t>
      </w:r>
      <w:r w:rsidR="00FD0C1A" w:rsidRPr="00A90425">
        <w:rPr>
          <w:rFonts w:ascii="Tahoma" w:hAnsi="Tahoma" w:cs="Tahoma"/>
          <w:bCs/>
          <w:sz w:val="20"/>
          <w:szCs w:val="20"/>
        </w:rPr>
        <w:t>wpisuje się w długofalową strategię PKP CARGO zakładającą aktywne wspieranie kształcenia młodych osób oraz działalności naukowej, która przyczyni się do promocji dziedzin jakimi są kolej, transport i logistyka.</w:t>
      </w:r>
      <w:r w:rsidR="00FD0C1A" w:rsidRPr="00062F35">
        <w:rPr>
          <w:rFonts w:ascii="Tahoma" w:hAnsi="Tahoma" w:cs="Tahoma"/>
          <w:bCs/>
          <w:sz w:val="20"/>
          <w:szCs w:val="20"/>
        </w:rPr>
        <w:t xml:space="preserve"> </w:t>
      </w:r>
    </w:p>
    <w:p w:rsidR="00C73575" w:rsidRPr="0019271F" w:rsidRDefault="00C73575" w:rsidP="00316EB2">
      <w:pPr>
        <w:shd w:val="clear" w:color="auto" w:fill="FFFFFF"/>
        <w:spacing w:after="240" w:line="240" w:lineRule="exact"/>
        <w:jc w:val="both"/>
        <w:textAlignment w:val="baseline"/>
        <w:rPr>
          <w:rFonts w:ascii="Tahoma" w:hAnsi="Tahoma" w:cs="Tahoma"/>
          <w:color w:val="4F81BD" w:themeColor="accent1"/>
          <w:sz w:val="20"/>
          <w:szCs w:val="20"/>
        </w:rPr>
      </w:pPr>
      <w:r w:rsidRPr="0019271F">
        <w:rPr>
          <w:rFonts w:ascii="Tahoma" w:hAnsi="Tahoma" w:cs="Tahoma"/>
          <w:bCs/>
          <w:sz w:val="20"/>
          <w:szCs w:val="20"/>
        </w:rPr>
        <w:t>-</w:t>
      </w:r>
      <w:r w:rsidR="00577DA0">
        <w:rPr>
          <w:rFonts w:ascii="Tahoma" w:hAnsi="Tahoma" w:cs="Tahoma"/>
          <w:bCs/>
          <w:sz w:val="20"/>
          <w:szCs w:val="20"/>
        </w:rPr>
        <w:t xml:space="preserve"> </w:t>
      </w:r>
      <w:r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Zaangaż</w:t>
      </w:r>
      <w:r w:rsidR="008D3197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owanie w </w:t>
      </w:r>
      <w:r w:rsid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działania</w:t>
      </w:r>
      <w:r w:rsidR="008D3197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takie</w:t>
      </w:r>
      <w:r w:rsidR="002770CD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8D3197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jak</w:t>
      </w:r>
      <w:r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9271F">
        <w:rPr>
          <w:rFonts w:ascii="Tahoma" w:hAnsi="Tahoma" w:cs="Tahoma"/>
          <w:bCs/>
          <w:i/>
          <w:sz w:val="20"/>
          <w:szCs w:val="20"/>
        </w:rPr>
        <w:t>organizowan</w:t>
      </w:r>
      <w:r w:rsidR="001A5BA7">
        <w:rPr>
          <w:rFonts w:ascii="Tahoma" w:hAnsi="Tahoma" w:cs="Tahoma"/>
          <w:bCs/>
          <w:i/>
          <w:sz w:val="20"/>
          <w:szCs w:val="20"/>
        </w:rPr>
        <w:t>y</w:t>
      </w:r>
      <w:r w:rsidRPr="0019271F">
        <w:rPr>
          <w:rFonts w:ascii="Tahoma" w:hAnsi="Tahoma" w:cs="Tahoma"/>
          <w:bCs/>
          <w:i/>
          <w:sz w:val="20"/>
          <w:szCs w:val="20"/>
        </w:rPr>
        <w:t xml:space="preserve"> przez Ministerstwo Skarbu Państwa</w:t>
      </w:r>
      <w:r w:rsidR="001A5BA7">
        <w:rPr>
          <w:rFonts w:ascii="Tahoma" w:hAnsi="Tahoma" w:cs="Tahoma"/>
          <w:bCs/>
          <w:i/>
          <w:sz w:val="20"/>
          <w:szCs w:val="20"/>
        </w:rPr>
        <w:t xml:space="preserve"> program stażowy</w:t>
      </w:r>
      <w:r w:rsidR="002770CD">
        <w:rPr>
          <w:rFonts w:ascii="Tahoma" w:hAnsi="Tahoma" w:cs="Tahoma"/>
          <w:bCs/>
          <w:i/>
          <w:sz w:val="20"/>
          <w:szCs w:val="20"/>
        </w:rPr>
        <w:t>,</w:t>
      </w:r>
      <w:r w:rsidRPr="0019271F">
        <w:rPr>
          <w:rFonts w:ascii="Tahoma" w:hAnsi="Tahoma" w:cs="Tahoma"/>
          <w:bCs/>
          <w:i/>
          <w:sz w:val="20"/>
          <w:szCs w:val="20"/>
        </w:rPr>
        <w:t xml:space="preserve"> to </w:t>
      </w:r>
      <w:r w:rsidR="0019271F"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inwestycja</w:t>
      </w:r>
      <w:r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w przyszłość naszej spółki</w:t>
      </w:r>
      <w:r w:rsidRPr="0019271F">
        <w:rPr>
          <w:rFonts w:ascii="Tahoma" w:hAnsi="Tahoma" w:cs="Tahoma"/>
          <w:bCs/>
          <w:sz w:val="20"/>
          <w:szCs w:val="20"/>
        </w:rPr>
        <w:t xml:space="preserve"> </w:t>
      </w:r>
      <w:r w:rsidRPr="0019271F">
        <w:rPr>
          <w:rFonts w:ascii="Tahoma" w:hAnsi="Tahoma" w:cs="Tahoma"/>
          <w:iCs/>
          <w:sz w:val="20"/>
          <w:szCs w:val="20"/>
          <w:bdr w:val="none" w:sz="0" w:space="0" w:color="auto" w:frame="1"/>
          <w:shd w:val="clear" w:color="auto" w:fill="FFFFFF"/>
        </w:rPr>
        <w:t>– mówi</w:t>
      </w:r>
      <w:r w:rsidR="005546CC">
        <w:rPr>
          <w:rFonts w:ascii="Tahoma" w:hAnsi="Tahoma" w:cs="Tahoma"/>
          <w:sz w:val="20"/>
          <w:szCs w:val="20"/>
          <w:shd w:val="clear" w:color="auto" w:fill="FFFFFF"/>
        </w:rPr>
        <w:t xml:space="preserve"> Dariusz Browarek</w:t>
      </w:r>
      <w:r w:rsidRPr="0019271F">
        <w:rPr>
          <w:rFonts w:ascii="Tahoma" w:hAnsi="Tahoma" w:cs="Tahoma"/>
          <w:sz w:val="20"/>
          <w:szCs w:val="20"/>
          <w:shd w:val="clear" w:color="auto" w:fill="FFFFFF"/>
        </w:rPr>
        <w:t>, członek zarządu PKP CARGO</w:t>
      </w:r>
      <w:r w:rsidR="005546CC">
        <w:rPr>
          <w:rFonts w:ascii="Tahoma" w:hAnsi="Tahoma" w:cs="Tahoma"/>
          <w:sz w:val="20"/>
          <w:szCs w:val="20"/>
          <w:shd w:val="clear" w:color="auto" w:fill="FFFFFF"/>
        </w:rPr>
        <w:t>, przedstawiciel pracowników</w:t>
      </w:r>
      <w:r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. – Kolejowe przewozy towarowe są bardzo perspektywiczną branżą, która potrzebuje innowacyjnego podejścia i świetnie wykszta</w:t>
      </w:r>
      <w:r w:rsidR="00FC59D0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łconych kadr. Wraz z rozwojem </w:t>
      </w:r>
      <w:bookmarkStart w:id="0" w:name="_GoBack"/>
      <w:bookmarkEnd w:id="0"/>
      <w:r w:rsidR="00B420D2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i </w:t>
      </w:r>
      <w:r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poszerzaniem zakresu świadcz</w:t>
      </w:r>
      <w:r w:rsidR="0019271F"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onych przez nas usług, szukamy </w:t>
      </w:r>
      <w:r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specjalistów w takich dziedzinach</w:t>
      </w:r>
      <w:r w:rsidR="002770CD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19271F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jak transport i logistyka.</w:t>
      </w:r>
      <w:r w:rsid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Dzięki programowi stażowemu możemy </w:t>
      </w:r>
      <w:r w:rsidR="00416C52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odnaleźć</w:t>
      </w:r>
      <w:r w:rsid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najlepszych </w:t>
      </w:r>
      <w:r w:rsidR="00316EB2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absolwentów</w:t>
      </w:r>
      <w:r w:rsid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którzy potencjalnie będą </w:t>
      </w:r>
      <w:r w:rsidR="00A90425" w:rsidRP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tworzyli naszą przyszłą kadrę. Zapoznamy ich ze specyfiką działania naszej firmy, licząc, że ich </w:t>
      </w:r>
      <w:r w:rsidR="0019271F" w:rsidRP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nowe, świeże spojrzenie</w:t>
      </w:r>
      <w:r w:rsidR="00A90425" w:rsidRP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>, wpłynie pozytywnie na nasz biznes</w:t>
      </w:r>
      <w:r w:rsid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90425" w:rsidRPr="00A90425">
        <w:rPr>
          <w:rFonts w:ascii="Tahoma" w:hAnsi="Tahoma" w:cs="Tahoma"/>
          <w:iCs/>
          <w:sz w:val="20"/>
          <w:szCs w:val="20"/>
          <w:bdr w:val="none" w:sz="0" w:space="0" w:color="auto" w:frame="1"/>
          <w:shd w:val="clear" w:color="auto" w:fill="FFFFFF"/>
        </w:rPr>
        <w:t xml:space="preserve">– dodaje </w:t>
      </w:r>
      <w:r w:rsidR="005546CC">
        <w:rPr>
          <w:rFonts w:ascii="Tahoma" w:hAnsi="Tahoma" w:cs="Tahoma"/>
          <w:iCs/>
          <w:sz w:val="20"/>
          <w:szCs w:val="20"/>
          <w:bdr w:val="none" w:sz="0" w:space="0" w:color="auto" w:frame="1"/>
          <w:shd w:val="clear" w:color="auto" w:fill="FFFFFF"/>
        </w:rPr>
        <w:t>Dariusz Browarek</w:t>
      </w:r>
      <w:r w:rsidR="00A90425" w:rsidRPr="00A90425">
        <w:rPr>
          <w:rFonts w:ascii="Tahoma" w:hAnsi="Tahoma" w:cs="Tahoma"/>
          <w:iCs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19271F" w:rsidRPr="00A90425">
        <w:rPr>
          <w:rFonts w:ascii="Tahoma" w:hAnsi="Tahoma" w:cs="Tahoma"/>
          <w:i/>
          <w:i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19271F" w:rsidRPr="00A90425">
        <w:rPr>
          <w:rFonts w:ascii="Tahoma" w:hAnsi="Tahoma" w:cs="Tahoma"/>
          <w:sz w:val="20"/>
          <w:szCs w:val="20"/>
        </w:rPr>
        <w:t xml:space="preserve"> </w:t>
      </w:r>
    </w:p>
    <w:p w:rsidR="00FD0C1A" w:rsidRDefault="0019271F" w:rsidP="00316EB2">
      <w:pPr>
        <w:pStyle w:val="NormalnyWeb"/>
        <w:shd w:val="clear" w:color="auto" w:fill="FFFFFF"/>
        <w:spacing w:before="0" w:beforeAutospacing="0" w:after="240" w:afterAutospacing="0" w:line="240" w:lineRule="exact"/>
        <w:jc w:val="both"/>
        <w:textAlignment w:val="baseline"/>
        <w:rPr>
          <w:rFonts w:ascii="Tahoma" w:hAnsi="Tahoma" w:cs="Tahoma"/>
          <w:sz w:val="20"/>
          <w:szCs w:val="20"/>
          <w:shd w:val="clear" w:color="auto" w:fill="FFFFFF"/>
        </w:rPr>
      </w:pPr>
      <w:r w:rsidRPr="0019271F">
        <w:rPr>
          <w:rFonts w:ascii="Tahoma" w:hAnsi="Tahoma" w:cs="Tahoma"/>
          <w:sz w:val="20"/>
          <w:szCs w:val="20"/>
        </w:rPr>
        <w:t xml:space="preserve">Udział PKP CARGO w programie </w:t>
      </w:r>
      <w:r w:rsidR="00D82D22" w:rsidRPr="00D82D22">
        <w:rPr>
          <w:rFonts w:ascii="Tahoma" w:hAnsi="Tahoma" w:cs="Tahoma"/>
          <w:bCs/>
          <w:color w:val="000000"/>
          <w:sz w:val="20"/>
          <w:szCs w:val="20"/>
        </w:rPr>
        <w:t>„Budujemy wartość polskiej gospodarki. Pracuj dla nas!”</w:t>
      </w:r>
      <w:r w:rsidRPr="0019271F">
        <w:rPr>
          <w:rFonts w:ascii="Tahoma" w:hAnsi="Tahoma" w:cs="Tahoma"/>
          <w:sz w:val="20"/>
          <w:szCs w:val="20"/>
        </w:rPr>
        <w:t xml:space="preserve"> to nie jedyna inicjatywa</w:t>
      </w:r>
      <w:r w:rsidR="00A90425">
        <w:rPr>
          <w:rFonts w:ascii="Tahoma" w:hAnsi="Tahoma" w:cs="Tahoma"/>
          <w:sz w:val="20"/>
          <w:szCs w:val="20"/>
        </w:rPr>
        <w:t xml:space="preserve"> łącząca biznes i naukę</w:t>
      </w:r>
      <w:r w:rsidRPr="0019271F">
        <w:rPr>
          <w:rFonts w:ascii="Tahoma" w:hAnsi="Tahoma" w:cs="Tahoma"/>
          <w:sz w:val="20"/>
          <w:szCs w:val="20"/>
        </w:rPr>
        <w:t>, w którą zaangażowana jest spółka. W grudniu 2014 roku podpisano umowę z</w:t>
      </w:r>
      <w:r w:rsidR="00D82D22">
        <w:rPr>
          <w:rFonts w:ascii="Tahoma" w:hAnsi="Tahoma" w:cs="Tahoma"/>
          <w:sz w:val="20"/>
          <w:szCs w:val="20"/>
        </w:rPr>
        <w:t> </w:t>
      </w:r>
      <w:r w:rsidRPr="0019271F">
        <w:rPr>
          <w:rFonts w:ascii="Tahoma" w:hAnsi="Tahoma" w:cs="Tahoma"/>
          <w:sz w:val="20"/>
          <w:szCs w:val="20"/>
        </w:rPr>
        <w:t>P</w:t>
      </w:r>
      <w:r w:rsidRPr="0019271F">
        <w:rPr>
          <w:rFonts w:ascii="Tahoma" w:hAnsi="Tahoma" w:cs="Tahoma"/>
          <w:sz w:val="20"/>
          <w:szCs w:val="20"/>
          <w:shd w:val="clear" w:color="auto" w:fill="FFFFFF"/>
        </w:rPr>
        <w:t>olitechniką Białostocką, zakładającą współpracę naukowo-badawczą, obejmującą m.in. realizację wspólnych projektów badawczo-rozwojowych, publikowanie rezultatów badań, doradztwo naukowo-badawcze, przygotowywanie ekspertyz, a także konsultac</w:t>
      </w:r>
      <w:r w:rsidR="00A90425">
        <w:rPr>
          <w:rFonts w:ascii="Tahoma" w:hAnsi="Tahoma" w:cs="Tahoma"/>
          <w:sz w:val="20"/>
          <w:szCs w:val="20"/>
          <w:shd w:val="clear" w:color="auto" w:fill="FFFFFF"/>
        </w:rPr>
        <w:t>je techniczne, technologiczne i e</w:t>
      </w:r>
      <w:r w:rsidRPr="0019271F">
        <w:rPr>
          <w:rFonts w:ascii="Tahoma" w:hAnsi="Tahoma" w:cs="Tahoma"/>
          <w:sz w:val="20"/>
          <w:szCs w:val="20"/>
          <w:shd w:val="clear" w:color="auto" w:fill="FFFFFF"/>
        </w:rPr>
        <w:t>konomiczne. Dodatkowo, oba podmioty będą wspólnie organizować konferencje i seminaria naukowe oraz realizować zadania projektowe. Najlepsze, wspólnie wypracowane rozwiązania, będą mogły zostać zaimplementowane przez przewoźnika.</w:t>
      </w:r>
    </w:p>
    <w:p w:rsidR="005546CC" w:rsidRPr="003D5DEC" w:rsidRDefault="005546CC" w:rsidP="003D5DEC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D38E7" w:rsidRPr="00945545" w:rsidRDefault="0048566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Default="00AE449D" w:rsidP="00FD38E7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  <w:hyperlink r:id="rId10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EA2C7D" w:rsidRPr="00945545" w:rsidRDefault="00EA2C7D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577DA0" w:rsidRDefault="00577DA0" w:rsidP="007C756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577DA0" w:rsidRDefault="00577DA0" w:rsidP="007C756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09688D" w:rsidRDefault="00FD38E7" w:rsidP="007C756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>***</w:t>
      </w:r>
    </w:p>
    <w:p w:rsidR="0009688D" w:rsidRPr="00F12BFE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>
        <w:rPr>
          <w:rFonts w:ascii="Tahoma" w:hAnsi="Tahoma" w:cs="Tahoma"/>
          <w:sz w:val="16"/>
          <w:szCs w:val="16"/>
        </w:rPr>
        <w:t>ier i Litwy.</w:t>
      </w:r>
    </w:p>
    <w:p w:rsidR="0009688D" w:rsidRPr="00F12BFE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wchodzą spółki zależne, m.in. Cargosped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oraz PKP CARGOTABOR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577DA0" w:rsidRDefault="00577DA0" w:rsidP="00577DA0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4,257 mld zł przychodów i 276 mln zł zysku netto, przewożąc 111 mln ton ładunków.</w:t>
      </w:r>
    </w:p>
    <w:p w:rsidR="0009688D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09688D" w:rsidRPr="0001165A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p w:rsidR="00FD38E7" w:rsidRPr="0001165A" w:rsidRDefault="00FD38E7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</w:p>
    <w:sectPr w:rsidR="00FD38E7" w:rsidRPr="0001165A" w:rsidSect="00195F77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9D" w:rsidRDefault="00AE449D">
      <w:r>
        <w:separator/>
      </w:r>
    </w:p>
  </w:endnote>
  <w:endnote w:type="continuationSeparator" w:id="0">
    <w:p w:rsidR="00AE449D" w:rsidRDefault="00AE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45pt;height:1.75pt" o:ole="" fillcolor="window">
          <v:imagedata r:id="rId1" o:title=""/>
        </v:shape>
        <o:OLEObject Type="Embed" ProgID="CorelDRAW.Graphic.11" ShapeID="_x0000_i1025" DrawAspect="Content" ObjectID="_1488347386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483054D" wp14:editId="716F4152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6F565" wp14:editId="3D910506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9D" w:rsidRDefault="00AE449D">
      <w:r>
        <w:separator/>
      </w:r>
    </w:p>
  </w:footnote>
  <w:footnote w:type="continuationSeparator" w:id="0">
    <w:p w:rsidR="00AE449D" w:rsidRDefault="00AE4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429EBA3" wp14:editId="6741A800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>Warszawa,</w:t>
    </w:r>
    <w:r w:rsidR="00D71D4C">
      <w:rPr>
        <w:rFonts w:ascii="Tahoma" w:hAnsi="Tahoma" w:cs="Tahoma"/>
        <w:sz w:val="20"/>
        <w:szCs w:val="20"/>
      </w:rPr>
      <w:t xml:space="preserve"> </w:t>
    </w:r>
    <w:r w:rsidR="00316EB2">
      <w:rPr>
        <w:rFonts w:ascii="Tahoma" w:hAnsi="Tahoma" w:cs="Tahoma"/>
        <w:sz w:val="20"/>
        <w:szCs w:val="20"/>
      </w:rPr>
      <w:t>20</w:t>
    </w:r>
    <w:r w:rsidR="00485664">
      <w:rPr>
        <w:rFonts w:ascii="Tahoma" w:hAnsi="Tahoma" w:cs="Tahoma"/>
        <w:sz w:val="20"/>
        <w:szCs w:val="20"/>
      </w:rPr>
      <w:t xml:space="preserve"> </w:t>
    </w:r>
    <w:r w:rsidR="00E02094">
      <w:rPr>
        <w:rFonts w:ascii="Tahoma" w:hAnsi="Tahoma" w:cs="Tahoma"/>
        <w:sz w:val="20"/>
        <w:szCs w:val="20"/>
      </w:rPr>
      <w:t xml:space="preserve">marca </w:t>
    </w:r>
    <w:r w:rsidR="00027368">
      <w:rPr>
        <w:rFonts w:ascii="Tahoma" w:hAnsi="Tahoma" w:cs="Tahoma"/>
        <w:sz w:val="20"/>
        <w:szCs w:val="20"/>
      </w:rPr>
      <w:t>201</w:t>
    </w:r>
    <w:r w:rsidR="0009688D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53795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FD2B9D"/>
    <w:multiLevelType w:val="hybridMultilevel"/>
    <w:tmpl w:val="F8101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F143D1"/>
    <w:multiLevelType w:val="hybridMultilevel"/>
    <w:tmpl w:val="1870C122"/>
    <w:lvl w:ilvl="0" w:tplc="0415000F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F8427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67DD4860"/>
    <w:multiLevelType w:val="hybridMultilevel"/>
    <w:tmpl w:val="45844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37089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1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3"/>
  </w:num>
  <w:num w:numId="14">
    <w:abstractNumId w:val="23"/>
  </w:num>
  <w:num w:numId="15">
    <w:abstractNumId w:val="32"/>
  </w:num>
  <w:num w:numId="16">
    <w:abstractNumId w:val="41"/>
  </w:num>
  <w:num w:numId="17">
    <w:abstractNumId w:val="19"/>
  </w:num>
  <w:num w:numId="18">
    <w:abstractNumId w:val="36"/>
  </w:num>
  <w:num w:numId="19">
    <w:abstractNumId w:val="12"/>
  </w:num>
  <w:num w:numId="20">
    <w:abstractNumId w:val="17"/>
  </w:num>
  <w:num w:numId="21">
    <w:abstractNumId w:val="33"/>
  </w:num>
  <w:num w:numId="22">
    <w:abstractNumId w:val="38"/>
  </w:num>
  <w:num w:numId="23">
    <w:abstractNumId w:val="18"/>
  </w:num>
  <w:num w:numId="24">
    <w:abstractNumId w:val="29"/>
  </w:num>
  <w:num w:numId="25">
    <w:abstractNumId w:val="37"/>
  </w:num>
  <w:num w:numId="26">
    <w:abstractNumId w:val="30"/>
  </w:num>
  <w:num w:numId="27">
    <w:abstractNumId w:val="28"/>
  </w:num>
  <w:num w:numId="28">
    <w:abstractNumId w:val="35"/>
  </w:num>
  <w:num w:numId="29">
    <w:abstractNumId w:val="20"/>
  </w:num>
  <w:num w:numId="30">
    <w:abstractNumId w:val="34"/>
  </w:num>
  <w:num w:numId="31">
    <w:abstractNumId w:val="16"/>
  </w:num>
  <w:num w:numId="32">
    <w:abstractNumId w:val="42"/>
  </w:num>
  <w:num w:numId="33">
    <w:abstractNumId w:val="31"/>
  </w:num>
  <w:num w:numId="34">
    <w:abstractNumId w:val="22"/>
  </w:num>
  <w:num w:numId="35">
    <w:abstractNumId w:val="21"/>
  </w:num>
  <w:num w:numId="36">
    <w:abstractNumId w:val="10"/>
  </w:num>
  <w:num w:numId="37">
    <w:abstractNumId w:val="14"/>
  </w:num>
  <w:num w:numId="38">
    <w:abstractNumId w:val="15"/>
  </w:num>
  <w:num w:numId="39">
    <w:abstractNumId w:val="40"/>
  </w:num>
  <w:num w:numId="40">
    <w:abstractNumId w:val="27"/>
  </w:num>
  <w:num w:numId="4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15A7"/>
    <w:rsid w:val="00001FE9"/>
    <w:rsid w:val="00003A69"/>
    <w:rsid w:val="00005181"/>
    <w:rsid w:val="000075CF"/>
    <w:rsid w:val="00007888"/>
    <w:rsid w:val="0001165A"/>
    <w:rsid w:val="000204B8"/>
    <w:rsid w:val="00027368"/>
    <w:rsid w:val="0003517B"/>
    <w:rsid w:val="00041F62"/>
    <w:rsid w:val="00047E8D"/>
    <w:rsid w:val="000551BF"/>
    <w:rsid w:val="00062F35"/>
    <w:rsid w:val="00067391"/>
    <w:rsid w:val="00075349"/>
    <w:rsid w:val="00080881"/>
    <w:rsid w:val="000830EB"/>
    <w:rsid w:val="0008409B"/>
    <w:rsid w:val="000953D3"/>
    <w:rsid w:val="00095F69"/>
    <w:rsid w:val="0009688D"/>
    <w:rsid w:val="000A3C48"/>
    <w:rsid w:val="000A4FCF"/>
    <w:rsid w:val="000C29A1"/>
    <w:rsid w:val="000C7C28"/>
    <w:rsid w:val="000D1024"/>
    <w:rsid w:val="000D7834"/>
    <w:rsid w:val="000E195F"/>
    <w:rsid w:val="000E4BD2"/>
    <w:rsid w:val="000E5595"/>
    <w:rsid w:val="000E6A09"/>
    <w:rsid w:val="000E6CEA"/>
    <w:rsid w:val="000E7223"/>
    <w:rsid w:val="000F266B"/>
    <w:rsid w:val="000F41CD"/>
    <w:rsid w:val="001076DC"/>
    <w:rsid w:val="001079F3"/>
    <w:rsid w:val="00110343"/>
    <w:rsid w:val="00122AF9"/>
    <w:rsid w:val="0012581A"/>
    <w:rsid w:val="00126107"/>
    <w:rsid w:val="00127705"/>
    <w:rsid w:val="001405BD"/>
    <w:rsid w:val="001425EB"/>
    <w:rsid w:val="0014384A"/>
    <w:rsid w:val="00145CA0"/>
    <w:rsid w:val="00152061"/>
    <w:rsid w:val="00155B82"/>
    <w:rsid w:val="00163541"/>
    <w:rsid w:val="001642E3"/>
    <w:rsid w:val="00164762"/>
    <w:rsid w:val="0017251B"/>
    <w:rsid w:val="00175373"/>
    <w:rsid w:val="00181F0D"/>
    <w:rsid w:val="00184C36"/>
    <w:rsid w:val="00186D3D"/>
    <w:rsid w:val="0018766B"/>
    <w:rsid w:val="00190FBE"/>
    <w:rsid w:val="0019271F"/>
    <w:rsid w:val="00195F77"/>
    <w:rsid w:val="001A1E24"/>
    <w:rsid w:val="001A3FE1"/>
    <w:rsid w:val="001A5BA7"/>
    <w:rsid w:val="001C0FB7"/>
    <w:rsid w:val="001C136B"/>
    <w:rsid w:val="001C2004"/>
    <w:rsid w:val="001C56D4"/>
    <w:rsid w:val="001D576A"/>
    <w:rsid w:val="001D634E"/>
    <w:rsid w:val="001E2145"/>
    <w:rsid w:val="001F42E1"/>
    <w:rsid w:val="00201CFE"/>
    <w:rsid w:val="002041AD"/>
    <w:rsid w:val="00210455"/>
    <w:rsid w:val="00212DF1"/>
    <w:rsid w:val="0021337B"/>
    <w:rsid w:val="00214ED5"/>
    <w:rsid w:val="00220808"/>
    <w:rsid w:val="00231AA9"/>
    <w:rsid w:val="002370C5"/>
    <w:rsid w:val="00244278"/>
    <w:rsid w:val="00244F49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0CD"/>
    <w:rsid w:val="002773A5"/>
    <w:rsid w:val="002962D5"/>
    <w:rsid w:val="002A1C6A"/>
    <w:rsid w:val="002B7D21"/>
    <w:rsid w:val="002B7FCF"/>
    <w:rsid w:val="002D1318"/>
    <w:rsid w:val="002E0546"/>
    <w:rsid w:val="002E2D3C"/>
    <w:rsid w:val="002E33B7"/>
    <w:rsid w:val="002E4FD0"/>
    <w:rsid w:val="002F4A11"/>
    <w:rsid w:val="003029FC"/>
    <w:rsid w:val="00302DD7"/>
    <w:rsid w:val="00314FB9"/>
    <w:rsid w:val="00315DAC"/>
    <w:rsid w:val="00316EB2"/>
    <w:rsid w:val="00333109"/>
    <w:rsid w:val="0033331D"/>
    <w:rsid w:val="00335D51"/>
    <w:rsid w:val="00336AD7"/>
    <w:rsid w:val="00337AC8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D4A0A"/>
    <w:rsid w:val="003D5DEC"/>
    <w:rsid w:val="003D7879"/>
    <w:rsid w:val="003E4EA7"/>
    <w:rsid w:val="003E7379"/>
    <w:rsid w:val="003F0B07"/>
    <w:rsid w:val="003F27AA"/>
    <w:rsid w:val="003F34E2"/>
    <w:rsid w:val="0040365E"/>
    <w:rsid w:val="004046C6"/>
    <w:rsid w:val="004100D2"/>
    <w:rsid w:val="00414590"/>
    <w:rsid w:val="0041584F"/>
    <w:rsid w:val="00416C52"/>
    <w:rsid w:val="00420F90"/>
    <w:rsid w:val="00425611"/>
    <w:rsid w:val="00425DF2"/>
    <w:rsid w:val="00427D7F"/>
    <w:rsid w:val="00431A2B"/>
    <w:rsid w:val="00432272"/>
    <w:rsid w:val="004358A6"/>
    <w:rsid w:val="00443DE2"/>
    <w:rsid w:val="0045434F"/>
    <w:rsid w:val="0045656A"/>
    <w:rsid w:val="004613AA"/>
    <w:rsid w:val="0046253B"/>
    <w:rsid w:val="00463A5A"/>
    <w:rsid w:val="00463AE2"/>
    <w:rsid w:val="004658D8"/>
    <w:rsid w:val="00477783"/>
    <w:rsid w:val="00482E17"/>
    <w:rsid w:val="00484037"/>
    <w:rsid w:val="00485664"/>
    <w:rsid w:val="004A0612"/>
    <w:rsid w:val="004A2786"/>
    <w:rsid w:val="004B1587"/>
    <w:rsid w:val="004B515F"/>
    <w:rsid w:val="004C4EA3"/>
    <w:rsid w:val="004C53D6"/>
    <w:rsid w:val="004D3658"/>
    <w:rsid w:val="004D7575"/>
    <w:rsid w:val="004E6242"/>
    <w:rsid w:val="004E761D"/>
    <w:rsid w:val="00511E50"/>
    <w:rsid w:val="00522C99"/>
    <w:rsid w:val="00524455"/>
    <w:rsid w:val="0053512D"/>
    <w:rsid w:val="00540757"/>
    <w:rsid w:val="00540CE3"/>
    <w:rsid w:val="00543C1E"/>
    <w:rsid w:val="00551CD8"/>
    <w:rsid w:val="005546CC"/>
    <w:rsid w:val="005644E3"/>
    <w:rsid w:val="00565BB8"/>
    <w:rsid w:val="00565D95"/>
    <w:rsid w:val="00572A10"/>
    <w:rsid w:val="00577DA0"/>
    <w:rsid w:val="0058380E"/>
    <w:rsid w:val="00592D2F"/>
    <w:rsid w:val="005C3721"/>
    <w:rsid w:val="005C6EA6"/>
    <w:rsid w:val="005D6428"/>
    <w:rsid w:val="005F4AA4"/>
    <w:rsid w:val="005F5C68"/>
    <w:rsid w:val="005F6DF5"/>
    <w:rsid w:val="00610E61"/>
    <w:rsid w:val="006140E3"/>
    <w:rsid w:val="00620286"/>
    <w:rsid w:val="00622765"/>
    <w:rsid w:val="00636FCE"/>
    <w:rsid w:val="00642915"/>
    <w:rsid w:val="00644F89"/>
    <w:rsid w:val="00647550"/>
    <w:rsid w:val="00654424"/>
    <w:rsid w:val="00656735"/>
    <w:rsid w:val="00661DDC"/>
    <w:rsid w:val="00663C12"/>
    <w:rsid w:val="00681986"/>
    <w:rsid w:val="00683F76"/>
    <w:rsid w:val="00686043"/>
    <w:rsid w:val="00686FDF"/>
    <w:rsid w:val="006961B0"/>
    <w:rsid w:val="006979C9"/>
    <w:rsid w:val="006A265E"/>
    <w:rsid w:val="006B27DE"/>
    <w:rsid w:val="006B3B1A"/>
    <w:rsid w:val="006B43EE"/>
    <w:rsid w:val="006C5E4A"/>
    <w:rsid w:val="006C6336"/>
    <w:rsid w:val="006D4149"/>
    <w:rsid w:val="006E128D"/>
    <w:rsid w:val="006E5997"/>
    <w:rsid w:val="00700B32"/>
    <w:rsid w:val="00701B5E"/>
    <w:rsid w:val="0070229A"/>
    <w:rsid w:val="00707321"/>
    <w:rsid w:val="00710EB2"/>
    <w:rsid w:val="00717BC3"/>
    <w:rsid w:val="00723508"/>
    <w:rsid w:val="007249DD"/>
    <w:rsid w:val="0073405D"/>
    <w:rsid w:val="0073506A"/>
    <w:rsid w:val="007412E2"/>
    <w:rsid w:val="00751CC4"/>
    <w:rsid w:val="007541C7"/>
    <w:rsid w:val="00770AF6"/>
    <w:rsid w:val="00771389"/>
    <w:rsid w:val="00771DF7"/>
    <w:rsid w:val="0078548B"/>
    <w:rsid w:val="00794CDC"/>
    <w:rsid w:val="007959CD"/>
    <w:rsid w:val="007A13EA"/>
    <w:rsid w:val="007A31B4"/>
    <w:rsid w:val="007A5B22"/>
    <w:rsid w:val="007B777F"/>
    <w:rsid w:val="007C48BA"/>
    <w:rsid w:val="007C6275"/>
    <w:rsid w:val="007C7567"/>
    <w:rsid w:val="007D24E4"/>
    <w:rsid w:val="007D36E7"/>
    <w:rsid w:val="007D6C35"/>
    <w:rsid w:val="007E0339"/>
    <w:rsid w:val="007E2223"/>
    <w:rsid w:val="007E7505"/>
    <w:rsid w:val="007E7955"/>
    <w:rsid w:val="0080138E"/>
    <w:rsid w:val="00803BCC"/>
    <w:rsid w:val="008142F2"/>
    <w:rsid w:val="008157C5"/>
    <w:rsid w:val="00817553"/>
    <w:rsid w:val="00823790"/>
    <w:rsid w:val="008420C1"/>
    <w:rsid w:val="00844F59"/>
    <w:rsid w:val="008464FC"/>
    <w:rsid w:val="00847D69"/>
    <w:rsid w:val="00852E3A"/>
    <w:rsid w:val="008533AB"/>
    <w:rsid w:val="00867480"/>
    <w:rsid w:val="008743C4"/>
    <w:rsid w:val="008754FB"/>
    <w:rsid w:val="008858D8"/>
    <w:rsid w:val="00893BC8"/>
    <w:rsid w:val="00894BA6"/>
    <w:rsid w:val="00896235"/>
    <w:rsid w:val="008A63DD"/>
    <w:rsid w:val="008A7081"/>
    <w:rsid w:val="008B3956"/>
    <w:rsid w:val="008B46C2"/>
    <w:rsid w:val="008B5171"/>
    <w:rsid w:val="008C3B80"/>
    <w:rsid w:val="008D3197"/>
    <w:rsid w:val="008D7557"/>
    <w:rsid w:val="008F1234"/>
    <w:rsid w:val="008F7DC1"/>
    <w:rsid w:val="009014D5"/>
    <w:rsid w:val="00902C2D"/>
    <w:rsid w:val="009033CE"/>
    <w:rsid w:val="00913CC7"/>
    <w:rsid w:val="0091468F"/>
    <w:rsid w:val="0091604D"/>
    <w:rsid w:val="00921514"/>
    <w:rsid w:val="00930812"/>
    <w:rsid w:val="00932D73"/>
    <w:rsid w:val="00935384"/>
    <w:rsid w:val="0094400C"/>
    <w:rsid w:val="00944605"/>
    <w:rsid w:val="00946D86"/>
    <w:rsid w:val="00947B26"/>
    <w:rsid w:val="00952FB5"/>
    <w:rsid w:val="009573AA"/>
    <w:rsid w:val="00960CCA"/>
    <w:rsid w:val="00962FB0"/>
    <w:rsid w:val="009645C0"/>
    <w:rsid w:val="009650EA"/>
    <w:rsid w:val="009817A6"/>
    <w:rsid w:val="00986721"/>
    <w:rsid w:val="00986EFC"/>
    <w:rsid w:val="00990723"/>
    <w:rsid w:val="00996BFC"/>
    <w:rsid w:val="009A4DE9"/>
    <w:rsid w:val="009A6FD6"/>
    <w:rsid w:val="009D3441"/>
    <w:rsid w:val="009D38A2"/>
    <w:rsid w:val="009E0DE9"/>
    <w:rsid w:val="009E366F"/>
    <w:rsid w:val="009E7EEE"/>
    <w:rsid w:val="009F3C48"/>
    <w:rsid w:val="009F7CD7"/>
    <w:rsid w:val="00A00641"/>
    <w:rsid w:val="00A006B5"/>
    <w:rsid w:val="00A0564E"/>
    <w:rsid w:val="00A12BCD"/>
    <w:rsid w:val="00A157CA"/>
    <w:rsid w:val="00A232DD"/>
    <w:rsid w:val="00A32298"/>
    <w:rsid w:val="00A46CAB"/>
    <w:rsid w:val="00A53D62"/>
    <w:rsid w:val="00A643A3"/>
    <w:rsid w:val="00A7738C"/>
    <w:rsid w:val="00A90425"/>
    <w:rsid w:val="00A93A52"/>
    <w:rsid w:val="00A9605D"/>
    <w:rsid w:val="00AA15BF"/>
    <w:rsid w:val="00AA2D68"/>
    <w:rsid w:val="00AA766C"/>
    <w:rsid w:val="00AC27CC"/>
    <w:rsid w:val="00AC62A8"/>
    <w:rsid w:val="00AD067D"/>
    <w:rsid w:val="00AD181F"/>
    <w:rsid w:val="00AD3D17"/>
    <w:rsid w:val="00AD58F3"/>
    <w:rsid w:val="00AE449D"/>
    <w:rsid w:val="00B07C0B"/>
    <w:rsid w:val="00B118B4"/>
    <w:rsid w:val="00B1478E"/>
    <w:rsid w:val="00B24AD1"/>
    <w:rsid w:val="00B320B1"/>
    <w:rsid w:val="00B343CF"/>
    <w:rsid w:val="00B420D2"/>
    <w:rsid w:val="00B43297"/>
    <w:rsid w:val="00B62DB5"/>
    <w:rsid w:val="00B744C1"/>
    <w:rsid w:val="00B83D0A"/>
    <w:rsid w:val="00B84863"/>
    <w:rsid w:val="00B84C6E"/>
    <w:rsid w:val="00B949A7"/>
    <w:rsid w:val="00BA0F01"/>
    <w:rsid w:val="00BB1548"/>
    <w:rsid w:val="00BB15CA"/>
    <w:rsid w:val="00BB2BA8"/>
    <w:rsid w:val="00BC3264"/>
    <w:rsid w:val="00BD508E"/>
    <w:rsid w:val="00BD7248"/>
    <w:rsid w:val="00BF5960"/>
    <w:rsid w:val="00BF6C25"/>
    <w:rsid w:val="00BF724B"/>
    <w:rsid w:val="00C05773"/>
    <w:rsid w:val="00C071B8"/>
    <w:rsid w:val="00C16D8B"/>
    <w:rsid w:val="00C23A88"/>
    <w:rsid w:val="00C27A99"/>
    <w:rsid w:val="00C41912"/>
    <w:rsid w:val="00C50B62"/>
    <w:rsid w:val="00C52258"/>
    <w:rsid w:val="00C57CAF"/>
    <w:rsid w:val="00C73575"/>
    <w:rsid w:val="00C96659"/>
    <w:rsid w:val="00CA1B09"/>
    <w:rsid w:val="00CA5FFC"/>
    <w:rsid w:val="00CA7F10"/>
    <w:rsid w:val="00CB1F35"/>
    <w:rsid w:val="00CF189D"/>
    <w:rsid w:val="00CF3090"/>
    <w:rsid w:val="00CF5C11"/>
    <w:rsid w:val="00CF7427"/>
    <w:rsid w:val="00CF7F5A"/>
    <w:rsid w:val="00D05430"/>
    <w:rsid w:val="00D1054D"/>
    <w:rsid w:val="00D10653"/>
    <w:rsid w:val="00D14CA1"/>
    <w:rsid w:val="00D20FD2"/>
    <w:rsid w:val="00D22D7D"/>
    <w:rsid w:val="00D23FF9"/>
    <w:rsid w:val="00D33046"/>
    <w:rsid w:val="00D36BBE"/>
    <w:rsid w:val="00D40603"/>
    <w:rsid w:val="00D423FC"/>
    <w:rsid w:val="00D446EB"/>
    <w:rsid w:val="00D47AA8"/>
    <w:rsid w:val="00D50A36"/>
    <w:rsid w:val="00D53EDD"/>
    <w:rsid w:val="00D71D4C"/>
    <w:rsid w:val="00D7397A"/>
    <w:rsid w:val="00D810C4"/>
    <w:rsid w:val="00D81AC2"/>
    <w:rsid w:val="00D82D22"/>
    <w:rsid w:val="00D95058"/>
    <w:rsid w:val="00D962D1"/>
    <w:rsid w:val="00DA708B"/>
    <w:rsid w:val="00DB310D"/>
    <w:rsid w:val="00DB603E"/>
    <w:rsid w:val="00DC023A"/>
    <w:rsid w:val="00DC4E23"/>
    <w:rsid w:val="00DD56C1"/>
    <w:rsid w:val="00DD6985"/>
    <w:rsid w:val="00DE53B3"/>
    <w:rsid w:val="00DE6CAE"/>
    <w:rsid w:val="00DE6D98"/>
    <w:rsid w:val="00E00173"/>
    <w:rsid w:val="00E02094"/>
    <w:rsid w:val="00E04D24"/>
    <w:rsid w:val="00E14108"/>
    <w:rsid w:val="00E15496"/>
    <w:rsid w:val="00E163F5"/>
    <w:rsid w:val="00E17BFE"/>
    <w:rsid w:val="00E20ABE"/>
    <w:rsid w:val="00E25A44"/>
    <w:rsid w:val="00E40D50"/>
    <w:rsid w:val="00E46A28"/>
    <w:rsid w:val="00E5760A"/>
    <w:rsid w:val="00E670F2"/>
    <w:rsid w:val="00E73784"/>
    <w:rsid w:val="00E74043"/>
    <w:rsid w:val="00E773CC"/>
    <w:rsid w:val="00E77963"/>
    <w:rsid w:val="00E96800"/>
    <w:rsid w:val="00EA2C7D"/>
    <w:rsid w:val="00EA45E8"/>
    <w:rsid w:val="00EA6FD5"/>
    <w:rsid w:val="00EB40B9"/>
    <w:rsid w:val="00EB5AB5"/>
    <w:rsid w:val="00ED17B2"/>
    <w:rsid w:val="00EE082B"/>
    <w:rsid w:val="00EE12DB"/>
    <w:rsid w:val="00EE2183"/>
    <w:rsid w:val="00EE3C2E"/>
    <w:rsid w:val="00EF14D4"/>
    <w:rsid w:val="00EF68C1"/>
    <w:rsid w:val="00F17D62"/>
    <w:rsid w:val="00F2389E"/>
    <w:rsid w:val="00F2693A"/>
    <w:rsid w:val="00F26E15"/>
    <w:rsid w:val="00F35976"/>
    <w:rsid w:val="00F40BF1"/>
    <w:rsid w:val="00F416AD"/>
    <w:rsid w:val="00F4231E"/>
    <w:rsid w:val="00F50EC2"/>
    <w:rsid w:val="00F61E70"/>
    <w:rsid w:val="00F658FD"/>
    <w:rsid w:val="00F72377"/>
    <w:rsid w:val="00F72E78"/>
    <w:rsid w:val="00F80CAA"/>
    <w:rsid w:val="00F8752C"/>
    <w:rsid w:val="00F912F2"/>
    <w:rsid w:val="00F9425D"/>
    <w:rsid w:val="00F95233"/>
    <w:rsid w:val="00F9735D"/>
    <w:rsid w:val="00FA3F04"/>
    <w:rsid w:val="00FB39A4"/>
    <w:rsid w:val="00FB5691"/>
    <w:rsid w:val="00FB64D0"/>
    <w:rsid w:val="00FB66DD"/>
    <w:rsid w:val="00FC59D0"/>
    <w:rsid w:val="00FD0C1A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F7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47E8D"/>
    <w:rPr>
      <w:b/>
      <w:bCs/>
    </w:rPr>
  </w:style>
  <w:style w:type="character" w:customStyle="1" w:styleId="apple-converted-space">
    <w:name w:val="apple-converted-space"/>
    <w:basedOn w:val="Domylnaczcionkaakapitu"/>
    <w:rsid w:val="009A6FD6"/>
  </w:style>
  <w:style w:type="paragraph" w:customStyle="1" w:styleId="s12">
    <w:name w:val="s12"/>
    <w:basedOn w:val="Normalny"/>
    <w:rsid w:val="00127705"/>
    <w:pPr>
      <w:spacing w:before="100" w:beforeAutospacing="1" w:after="100" w:afterAutospacing="1"/>
    </w:pPr>
    <w:rPr>
      <w:rFonts w:eastAsia="Calibri"/>
    </w:rPr>
  </w:style>
  <w:style w:type="character" w:customStyle="1" w:styleId="bumpedfont20">
    <w:name w:val="bumpedfont20"/>
    <w:rsid w:val="00127705"/>
  </w:style>
  <w:style w:type="character" w:customStyle="1" w:styleId="Nagwek3Znak">
    <w:name w:val="Nagłówek 3 Znak"/>
    <w:basedOn w:val="Domylnaczcionkaakapitu"/>
    <w:link w:val="Nagwek3"/>
    <w:semiHidden/>
    <w:rsid w:val="00CF74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basedOn w:val="Normalny"/>
    <w:uiPriority w:val="99"/>
    <w:qFormat/>
    <w:rsid w:val="00FD0C1A"/>
    <w:rPr>
      <w:rFonts w:ascii="Calibri" w:eastAsiaTheme="minorEastAsia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F7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47E8D"/>
    <w:rPr>
      <w:b/>
      <w:bCs/>
    </w:rPr>
  </w:style>
  <w:style w:type="character" w:customStyle="1" w:styleId="apple-converted-space">
    <w:name w:val="apple-converted-space"/>
    <w:basedOn w:val="Domylnaczcionkaakapitu"/>
    <w:rsid w:val="009A6FD6"/>
  </w:style>
  <w:style w:type="paragraph" w:customStyle="1" w:styleId="s12">
    <w:name w:val="s12"/>
    <w:basedOn w:val="Normalny"/>
    <w:rsid w:val="00127705"/>
    <w:pPr>
      <w:spacing w:before="100" w:beforeAutospacing="1" w:after="100" w:afterAutospacing="1"/>
    </w:pPr>
    <w:rPr>
      <w:rFonts w:eastAsia="Calibri"/>
    </w:rPr>
  </w:style>
  <w:style w:type="character" w:customStyle="1" w:styleId="bumpedfont20">
    <w:name w:val="bumpedfont20"/>
    <w:rsid w:val="00127705"/>
  </w:style>
  <w:style w:type="character" w:customStyle="1" w:styleId="Nagwek3Znak">
    <w:name w:val="Nagłówek 3 Znak"/>
    <w:basedOn w:val="Domylnaczcionkaakapitu"/>
    <w:link w:val="Nagwek3"/>
    <w:semiHidden/>
    <w:rsid w:val="00CF74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zodstpw">
    <w:name w:val="No Spacing"/>
    <w:basedOn w:val="Normalny"/>
    <w:uiPriority w:val="99"/>
    <w:qFormat/>
    <w:rsid w:val="00FD0C1A"/>
    <w:rPr>
      <w:rFonts w:ascii="Calibri" w:eastAsiaTheme="minorEastAsia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.kuk@pkp-cargo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p.gov.pl/pl/pracuj-dla-nas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F71F-693E-420C-8CB6-4D4133F2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Prezes Zarządu-Dyrektor Naczelny</vt:lpstr>
    </vt:vector>
  </TitlesOfParts>
  <Company>PKP-Cargo S.A</Company>
  <LinksUpToDate>false</LinksUpToDate>
  <CharactersWithSpaces>4721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Zarządu-Dyrektor Naczelny</dc:title>
  <dc:creator>ppiglas</dc:creator>
  <cp:lastModifiedBy>Monika Banyś</cp:lastModifiedBy>
  <cp:revision>4</cp:revision>
  <cp:lastPrinted>2014-03-03T10:32:00Z</cp:lastPrinted>
  <dcterms:created xsi:type="dcterms:W3CDTF">2015-03-20T08:01:00Z</dcterms:created>
  <dcterms:modified xsi:type="dcterms:W3CDTF">2015-03-20T08:03:00Z</dcterms:modified>
</cp:coreProperties>
</file>