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E12E26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</w:rPr>
      </w:pPr>
      <w:r w:rsidRPr="00E12E26">
        <w:rPr>
          <w:rFonts w:ascii="Arial" w:hAnsi="Arial" w:cs="Arial"/>
          <w:noProof/>
        </w:rPr>
        <mc:AlternateContent>
          <mc:Choice Requires="wps">
            <w:drawing>
              <wp:anchor distT="0" distB="0" distL="91440" distR="91440" simplePos="0" relativeHeight="251658240" behindDoc="0" locked="0" layoutInCell="1" allowOverlap="1" wp14:anchorId="1B7C514B" wp14:editId="0B4767B1">
                <wp:simplePos x="0" y="0"/>
                <wp:positionH relativeFrom="margin">
                  <wp:posOffset>-17145</wp:posOffset>
                </wp:positionH>
                <wp:positionV relativeFrom="line">
                  <wp:posOffset>116840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3F5A4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16</w:t>
                            </w:r>
                            <w:r w:rsidR="006D4C64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</w:t>
                            </w:r>
                            <w:r w:rsidR="003F5A4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11</w:t>
                            </w:r>
                            <w:r w:rsidR="00503E6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.2015 </w:t>
                            </w: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-1.35pt;margin-top:9.2pt;width:228.8pt;height:75.75pt;z-index:25165824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CI9imG3gAAAAk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3F5A4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16</w:t>
                      </w:r>
                      <w:r w:rsidR="006D4C64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</w:t>
                      </w:r>
                      <w:r w:rsidR="003F5A4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11</w:t>
                      </w:r>
                      <w:r w:rsidR="00503E6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.2015 </w:t>
                      </w:r>
                      <w:proofErr w:type="gramStart"/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r</w:t>
                      </w:r>
                      <w:proofErr w:type="gramEnd"/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E12E26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lang w:val="en-US"/>
        </w:rPr>
      </w:pPr>
    </w:p>
    <w:p w:rsidR="00601731" w:rsidRPr="00E12E26" w:rsidRDefault="00601731" w:rsidP="001D573F">
      <w:pPr>
        <w:tabs>
          <w:tab w:val="left" w:pos="5670"/>
        </w:tabs>
        <w:spacing w:line="300" w:lineRule="auto"/>
        <w:rPr>
          <w:rFonts w:ascii="Arial" w:hAnsi="Arial" w:cs="Arial"/>
          <w:lang w:val="en-US"/>
        </w:rPr>
      </w:pPr>
    </w:p>
    <w:p w:rsidR="00353512" w:rsidRPr="00E12E26" w:rsidRDefault="00353512" w:rsidP="00353512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E12E26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2038DF" w:rsidRDefault="00577BC4" w:rsidP="00FB30B7">
      <w:pPr>
        <w:jc w:val="center"/>
        <w:rPr>
          <w:rFonts w:ascii="Arial" w:hAnsi="Arial" w:cs="Arial"/>
          <w:b/>
          <w:bCs/>
          <w:sz w:val="22"/>
        </w:rPr>
      </w:pPr>
      <w:r w:rsidRPr="00577BC4">
        <w:rPr>
          <w:rFonts w:ascii="Arial" w:hAnsi="Arial" w:cs="Arial"/>
          <w:b/>
          <w:bCs/>
        </w:rPr>
        <w:t>PKP CARGO kupuje aktywa kolejowe Grupy ORLEN</w:t>
      </w:r>
    </w:p>
    <w:p w:rsidR="00097A14" w:rsidRPr="00E12E26" w:rsidRDefault="00097A14" w:rsidP="00FB30B7">
      <w:pPr>
        <w:jc w:val="center"/>
        <w:rPr>
          <w:rFonts w:ascii="Arial" w:hAnsi="Arial" w:cs="Arial"/>
          <w:b/>
          <w:bCs/>
          <w:sz w:val="22"/>
        </w:rPr>
      </w:pPr>
    </w:p>
    <w:p w:rsidR="00561B9E" w:rsidRDefault="00D463C0" w:rsidP="00473E62">
      <w:pPr>
        <w:jc w:val="both"/>
        <w:rPr>
          <w:rFonts w:ascii="Arial" w:hAnsi="Arial" w:cs="Arial"/>
          <w:b/>
          <w:sz w:val="20"/>
        </w:rPr>
      </w:pPr>
      <w:r w:rsidRPr="00D463C0">
        <w:rPr>
          <w:rFonts w:ascii="Arial" w:hAnsi="Arial" w:cs="Arial"/>
          <w:b/>
          <w:sz w:val="20"/>
        </w:rPr>
        <w:t xml:space="preserve">PKP CARGO, PKN ORLEN i </w:t>
      </w:r>
      <w:proofErr w:type="spellStart"/>
      <w:r w:rsidRPr="00D463C0">
        <w:rPr>
          <w:rFonts w:ascii="Arial" w:hAnsi="Arial" w:cs="Arial"/>
          <w:b/>
          <w:sz w:val="20"/>
        </w:rPr>
        <w:t>Euronaft</w:t>
      </w:r>
      <w:proofErr w:type="spellEnd"/>
      <w:r w:rsidRPr="00D463C0">
        <w:rPr>
          <w:rFonts w:ascii="Arial" w:hAnsi="Arial" w:cs="Arial"/>
          <w:b/>
          <w:sz w:val="20"/>
        </w:rPr>
        <w:t xml:space="preserve"> Trzebinia porozumiały się w sprawie sprzedaży aktywów kolejowych, należących do Grupy ORLEN. Transakcja o wartości ponad 250 mln zł obejmie udziały ORLEN </w:t>
      </w:r>
      <w:proofErr w:type="spellStart"/>
      <w:r w:rsidRPr="00D463C0">
        <w:rPr>
          <w:rFonts w:ascii="Arial" w:hAnsi="Arial" w:cs="Arial"/>
          <w:b/>
          <w:sz w:val="20"/>
        </w:rPr>
        <w:t>KolTrans</w:t>
      </w:r>
      <w:proofErr w:type="spellEnd"/>
      <w:r w:rsidRPr="00D463C0">
        <w:rPr>
          <w:rFonts w:ascii="Arial" w:hAnsi="Arial" w:cs="Arial"/>
          <w:b/>
          <w:sz w:val="20"/>
        </w:rPr>
        <w:t xml:space="preserve"> i zorganizowaną część przedsiębiorstwa </w:t>
      </w:r>
      <w:proofErr w:type="spellStart"/>
      <w:r w:rsidRPr="00D463C0">
        <w:rPr>
          <w:rFonts w:ascii="Arial" w:hAnsi="Arial" w:cs="Arial"/>
          <w:b/>
          <w:sz w:val="20"/>
        </w:rPr>
        <w:t>Euronaft</w:t>
      </w:r>
      <w:proofErr w:type="spellEnd"/>
      <w:r w:rsidRPr="00D463C0">
        <w:rPr>
          <w:rFonts w:ascii="Arial" w:hAnsi="Arial" w:cs="Arial"/>
          <w:b/>
          <w:sz w:val="20"/>
        </w:rPr>
        <w:t xml:space="preserve"> Trzebinia. Jednocześnie zawarte zostaną długoterminowe umowy na obsługę logistyczną Grupy ORLEN przez PKP CARGO. Transakcja jest warunkowa, a jej finalizacja wymaga m.in. zgody Prezesa Urzędu Ochrony Konkurencji i Konsumentów</w:t>
      </w:r>
      <w:r>
        <w:rPr>
          <w:rFonts w:ascii="Arial" w:hAnsi="Arial" w:cs="Arial"/>
          <w:b/>
          <w:sz w:val="20"/>
        </w:rPr>
        <w:t>.</w:t>
      </w:r>
    </w:p>
    <w:p w:rsidR="00D463C0" w:rsidRPr="00D463C0" w:rsidRDefault="00D463C0" w:rsidP="00D463C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63C0">
        <w:rPr>
          <w:rFonts w:ascii="Arial" w:eastAsia="Calibri" w:hAnsi="Arial" w:cs="Arial"/>
          <w:sz w:val="20"/>
          <w:szCs w:val="20"/>
          <w:lang w:eastAsia="en-US"/>
        </w:rPr>
        <w:t> </w:t>
      </w:r>
    </w:p>
    <w:p w:rsidR="00D463C0" w:rsidRDefault="00D463C0" w:rsidP="00D463C0">
      <w:pPr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>Konsekwentnie wzmacniamy PKP CARGO. Po niezwykle udanym przejęciu czeskiego AWT i realnej ekspansji na rynkach południowej Europy, umacniamy pozycję na rynku polskim, w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 </w:t>
      </w:r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>dodatku</w:t>
      </w:r>
      <w:bookmarkStart w:id="0" w:name="_GoBack"/>
      <w:r w:rsidR="00673D04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  <w:bookmarkEnd w:id="0"/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>w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 </w:t>
      </w:r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>segmencie gwarantującym poszerzenie naszych kompetencji, zwiększenie rentowności i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 </w:t>
      </w:r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konkurencyjności. Przewozy paliw i produktów petrochemicznych wymagają </w:t>
      </w:r>
      <w:proofErr w:type="gramStart"/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>wysokiej jakości</w:t>
      </w:r>
      <w:proofErr w:type="gramEnd"/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obsługi. Dokonany przez PKN ORLEN wybór PKP CARGO na strategicznego partnera logistycznego to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 </w:t>
      </w:r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kolejny dowód zaufania naszych kontrahentów i mocny impuls do kontynuowania dynamicznego rozwoju naszej firmy z korzyścią dla klientów, akcjonariuszy i pracowników – </w:t>
      </w:r>
      <w:r w:rsidRPr="00D463C0">
        <w:rPr>
          <w:rFonts w:ascii="Arial" w:eastAsia="Calibri" w:hAnsi="Arial" w:cs="Arial"/>
          <w:sz w:val="20"/>
          <w:szCs w:val="20"/>
          <w:lang w:eastAsia="en-US"/>
        </w:rPr>
        <w:t>mówi Adam Purwin, Prezes Zarządu PKP CARGO.</w:t>
      </w:r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</w:p>
    <w:p w:rsidR="00D463C0" w:rsidRPr="00D463C0" w:rsidRDefault="00D463C0" w:rsidP="00D463C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463C0" w:rsidRPr="00D463C0" w:rsidRDefault="00D463C0" w:rsidP="00D463C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63C0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D463C0">
        <w:rPr>
          <w:rFonts w:ascii="Arial" w:eastAsia="Calibri" w:hAnsi="Arial" w:cs="Arial"/>
          <w:i/>
          <w:iCs/>
          <w:sz w:val="20"/>
          <w:szCs w:val="20"/>
          <w:lang w:eastAsia="en-US"/>
        </w:rPr>
        <w:t>- Kontynuujemy proces optymalizacji struktury Grupy Kapitałowej, by koncentrować się na naszej podstawowej działalności i zwiększaniu efektywności. Z analizowanych przez ostatnie lata możliwych wariantów strategii dla naszych aktywów kolejowych, znalezienie wiarygodnego inwestora branżowego stanowiło najlepsze rozwiązanie, pozwalające zapewnić spółce i jej pracownikom dalszy rozwój</w:t>
      </w:r>
      <w:r w:rsidRPr="00D463C0">
        <w:rPr>
          <w:rFonts w:ascii="Arial" w:eastAsia="Calibri" w:hAnsi="Arial" w:cs="Arial"/>
          <w:sz w:val="20"/>
          <w:szCs w:val="20"/>
          <w:lang w:eastAsia="en-US"/>
        </w:rPr>
        <w:t> – powiedział Marek Podstawa, Członek Zarządu ds. Sprzedaży w PKN ORLEN.</w:t>
      </w:r>
    </w:p>
    <w:p w:rsidR="00D463C0" w:rsidRPr="00D463C0" w:rsidRDefault="00D463C0" w:rsidP="00D463C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463C0" w:rsidRPr="00D463C0" w:rsidRDefault="00D463C0" w:rsidP="00D463C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Proces sprzedaży aktywów kolejowych PKN ORLEN miał charakter konkurencyjny i był skierowany do szerokiego grona inwestorów. Transakcja jest warunkowa, a jej finalizacja wymaga m.in. zgody Prezesa Urzędu Ochrony Konkurencji i Konsumentów. Poza umową sprzedaży aktywów, w ramach transakcji podpisane zostaną również wieloletnie umowy na realizację przewozów produktów Grupy ORLEN i obsługę bocznic należących do Koncernu. Kontrahenci ustalili również zakres gwarancji dla pracowników ORLEN </w:t>
      </w:r>
      <w:proofErr w:type="spellStart"/>
      <w:r w:rsidRPr="00D463C0">
        <w:rPr>
          <w:rFonts w:ascii="Arial" w:eastAsia="Calibri" w:hAnsi="Arial" w:cs="Arial"/>
          <w:sz w:val="20"/>
          <w:szCs w:val="20"/>
          <w:lang w:eastAsia="en-US"/>
        </w:rPr>
        <w:t>KolTrans</w:t>
      </w:r>
      <w:proofErr w:type="spellEnd"/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 oraz pionu kolejowego </w:t>
      </w:r>
      <w:proofErr w:type="spellStart"/>
      <w:r w:rsidRPr="00D463C0">
        <w:rPr>
          <w:rFonts w:ascii="Arial" w:eastAsia="Calibri" w:hAnsi="Arial" w:cs="Arial"/>
          <w:sz w:val="20"/>
          <w:szCs w:val="20"/>
          <w:lang w:eastAsia="en-US"/>
        </w:rPr>
        <w:t>Euronaft</w:t>
      </w:r>
      <w:proofErr w:type="spellEnd"/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 Trzebinia. </w:t>
      </w:r>
    </w:p>
    <w:p w:rsidR="00D463C0" w:rsidRPr="00D463C0" w:rsidRDefault="00D463C0" w:rsidP="00D463C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63C0">
        <w:rPr>
          <w:rFonts w:ascii="Arial" w:eastAsia="Calibri" w:hAnsi="Arial" w:cs="Arial"/>
          <w:sz w:val="20"/>
          <w:szCs w:val="20"/>
          <w:lang w:eastAsia="en-US"/>
        </w:rPr>
        <w:t> </w:t>
      </w:r>
    </w:p>
    <w:p w:rsidR="00D463C0" w:rsidRPr="00D463C0" w:rsidRDefault="00D463C0" w:rsidP="00D463C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Spółka ORLEN </w:t>
      </w:r>
      <w:proofErr w:type="spellStart"/>
      <w:r w:rsidRPr="00D463C0">
        <w:rPr>
          <w:rFonts w:ascii="Arial" w:eastAsia="Calibri" w:hAnsi="Arial" w:cs="Arial"/>
          <w:sz w:val="20"/>
          <w:szCs w:val="20"/>
          <w:lang w:eastAsia="en-US"/>
        </w:rPr>
        <w:t>KolTrans</w:t>
      </w:r>
      <w:proofErr w:type="spellEnd"/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proofErr w:type="spellStart"/>
      <w:r w:rsidRPr="00D463C0">
        <w:rPr>
          <w:rFonts w:ascii="Arial" w:eastAsia="Calibri" w:hAnsi="Arial" w:cs="Arial"/>
          <w:sz w:val="20"/>
          <w:szCs w:val="20"/>
          <w:lang w:eastAsia="en-US"/>
        </w:rPr>
        <w:t>Euronaft</w:t>
      </w:r>
      <w:proofErr w:type="spellEnd"/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 Trzebinia działają na rynku przewozów paliw i chemikaliów. Przewożą ponad 40 proc. produktów wytwarzanych przez PKN ORLEN, głównie do terminali paliwowych i zakładów chemicznych. ORLEN </w:t>
      </w:r>
      <w:proofErr w:type="spellStart"/>
      <w:r w:rsidRPr="00D463C0">
        <w:rPr>
          <w:rFonts w:ascii="Arial" w:eastAsia="Calibri" w:hAnsi="Arial" w:cs="Arial"/>
          <w:sz w:val="20"/>
          <w:szCs w:val="20"/>
          <w:lang w:eastAsia="en-US"/>
        </w:rPr>
        <w:t>KolTrans</w:t>
      </w:r>
      <w:proofErr w:type="spellEnd"/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proofErr w:type="spellStart"/>
      <w:r w:rsidRPr="00D463C0">
        <w:rPr>
          <w:rFonts w:ascii="Arial" w:eastAsia="Calibri" w:hAnsi="Arial" w:cs="Arial"/>
          <w:sz w:val="20"/>
          <w:szCs w:val="20"/>
          <w:lang w:eastAsia="en-US"/>
        </w:rPr>
        <w:t>Euronaft</w:t>
      </w:r>
      <w:proofErr w:type="spellEnd"/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 utrzymują stabilny, w sumie około 2,5-procentowy udział w polskim rynku, liczony pracą przewozową.</w:t>
      </w:r>
    </w:p>
    <w:p w:rsidR="00D463C0" w:rsidRPr="00D463C0" w:rsidRDefault="00D463C0" w:rsidP="00D463C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63C0">
        <w:rPr>
          <w:rFonts w:ascii="Arial" w:eastAsia="Calibri" w:hAnsi="Arial" w:cs="Arial"/>
          <w:sz w:val="20"/>
          <w:szCs w:val="20"/>
          <w:lang w:eastAsia="en-US"/>
        </w:rPr>
        <w:t> </w:t>
      </w:r>
    </w:p>
    <w:p w:rsidR="00D463C0" w:rsidRPr="00D463C0" w:rsidRDefault="00D463C0" w:rsidP="00D463C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63C0">
        <w:rPr>
          <w:rFonts w:ascii="Arial" w:eastAsia="Calibri" w:hAnsi="Arial" w:cs="Arial"/>
          <w:sz w:val="20"/>
          <w:szCs w:val="20"/>
          <w:lang w:eastAsia="en-US"/>
        </w:rPr>
        <w:t>PKP CARGO jest największym towarowym przewoźnikiem kolejowym w Polsce, z udziałem w rynku przekraczającym 56 proc. w ujęciu pracy przewozowej (I półrocze 2015). Transakcja umożliwi PKP CARGO pozyskanie wyspecjalizowanego taboru do przewozu produktów rafineryjnych i</w:t>
      </w:r>
      <w:r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D463C0">
        <w:rPr>
          <w:rFonts w:ascii="Arial" w:eastAsia="Calibri" w:hAnsi="Arial" w:cs="Arial"/>
          <w:sz w:val="20"/>
          <w:szCs w:val="20"/>
          <w:lang w:eastAsia="en-US"/>
        </w:rPr>
        <w:t xml:space="preserve">petrochemicznych (blisko 700 wagonów). Środki na zakup aktywów kolejowych PKP CARGO pozyska z kredytu inwestycyjnego. Nabywane aktywa są w bardzo dobrej kondycji finansowej. </w:t>
      </w:r>
    </w:p>
    <w:p w:rsidR="005E2052" w:rsidRDefault="005E2052" w:rsidP="00353512">
      <w:pPr>
        <w:pStyle w:val="Nagwek1"/>
        <w:jc w:val="both"/>
        <w:rPr>
          <w:rFonts w:ascii="Arial" w:eastAsia="Calibri" w:hAnsi="Arial" w:cs="Arial"/>
          <w:b w:val="0"/>
          <w:sz w:val="20"/>
          <w:szCs w:val="20"/>
        </w:rPr>
      </w:pPr>
    </w:p>
    <w:p w:rsidR="00D463C0" w:rsidRPr="00D463C0" w:rsidRDefault="00D463C0" w:rsidP="00D463C0"/>
    <w:p w:rsidR="00353512" w:rsidRPr="00E12E26" w:rsidRDefault="00353512" w:rsidP="00353512">
      <w:pPr>
        <w:pStyle w:val="Nagwek1"/>
        <w:jc w:val="both"/>
        <w:rPr>
          <w:rFonts w:ascii="Arial" w:eastAsia="Calibri" w:hAnsi="Arial" w:cs="Arial"/>
          <w:b w:val="0"/>
          <w:bCs/>
          <w:sz w:val="20"/>
          <w:szCs w:val="20"/>
        </w:rPr>
      </w:pPr>
      <w:r w:rsidRPr="00E12E26">
        <w:rPr>
          <w:rFonts w:ascii="Arial" w:eastAsia="Calibri" w:hAnsi="Arial" w:cs="Arial"/>
          <w:b w:val="0"/>
          <w:sz w:val="20"/>
          <w:szCs w:val="20"/>
        </w:rPr>
        <w:t>Kontakt:</w:t>
      </w:r>
    </w:p>
    <w:p w:rsidR="005E2052" w:rsidRDefault="005E2052" w:rsidP="00353512">
      <w:pPr>
        <w:pStyle w:val="Tekstprzypisudolnego"/>
        <w:spacing w:line="240" w:lineRule="auto"/>
        <w:rPr>
          <w:rFonts w:eastAsia="Calibri" w:cs="Arial"/>
          <w:b/>
          <w:lang w:val="pl-PL" w:eastAsia="en-US"/>
        </w:rPr>
      </w:pPr>
    </w:p>
    <w:p w:rsidR="00353512" w:rsidRPr="00E12E26" w:rsidRDefault="00353512" w:rsidP="00353512">
      <w:pPr>
        <w:pStyle w:val="Tekstprzypisudolnego"/>
        <w:spacing w:line="240" w:lineRule="auto"/>
        <w:rPr>
          <w:rFonts w:eastAsia="Calibri" w:cs="Arial"/>
          <w:b/>
          <w:lang w:val="pl-PL" w:eastAsia="en-US"/>
        </w:rPr>
      </w:pPr>
      <w:r w:rsidRPr="00E12E26">
        <w:rPr>
          <w:rFonts w:eastAsia="Calibri" w:cs="Arial"/>
          <w:b/>
          <w:lang w:val="pl-PL" w:eastAsia="en-US"/>
        </w:rPr>
        <w:t>Mirosław Kuk</w:t>
      </w:r>
    </w:p>
    <w:p w:rsidR="00353512" w:rsidRPr="00E12E26" w:rsidRDefault="00353512" w:rsidP="00353512">
      <w:pPr>
        <w:pStyle w:val="Tekstprzypisudolnego"/>
        <w:spacing w:line="240" w:lineRule="auto"/>
        <w:rPr>
          <w:rFonts w:eastAsia="Calibri" w:cs="Arial"/>
          <w:lang w:val="pl-PL" w:eastAsia="en-US"/>
        </w:rPr>
      </w:pPr>
      <w:r w:rsidRPr="00E12E26">
        <w:rPr>
          <w:rFonts w:eastAsia="Calibri" w:cs="Arial"/>
          <w:lang w:val="pl-PL" w:eastAsia="en-US"/>
        </w:rPr>
        <w:t>Rzecznik Prasowy PKP CARGO S.A.</w:t>
      </w:r>
    </w:p>
    <w:p w:rsidR="00353512" w:rsidRPr="00E12E26" w:rsidRDefault="00353512" w:rsidP="00353512">
      <w:pPr>
        <w:pStyle w:val="Tekstprzypisudolnego"/>
        <w:spacing w:line="240" w:lineRule="auto"/>
        <w:rPr>
          <w:rFonts w:eastAsia="Calibri" w:cs="Arial"/>
          <w:lang w:val="pl-PL" w:eastAsia="en-US"/>
        </w:rPr>
      </w:pPr>
      <w:r w:rsidRPr="00E12E26">
        <w:rPr>
          <w:rFonts w:eastAsia="Calibri" w:cs="Arial"/>
          <w:lang w:val="pl-PL" w:eastAsia="en-US"/>
        </w:rPr>
        <w:t>(+48) 783 91 51 34</w:t>
      </w:r>
    </w:p>
    <w:p w:rsidR="00353512" w:rsidRPr="00E12E26" w:rsidRDefault="00983356" w:rsidP="00353512">
      <w:pPr>
        <w:pStyle w:val="Tekstprzypisudolnego"/>
        <w:spacing w:line="240" w:lineRule="auto"/>
        <w:rPr>
          <w:rFonts w:eastAsia="Calibri" w:cs="Arial"/>
          <w:lang w:val="pl-PL" w:eastAsia="en-US"/>
        </w:rPr>
      </w:pPr>
      <w:hyperlink r:id="rId12" w:history="1">
        <w:r w:rsidR="00353512" w:rsidRPr="00E12E26">
          <w:rPr>
            <w:rStyle w:val="Hipercze"/>
            <w:rFonts w:eastAsia="Calibri" w:cs="Arial"/>
            <w:color w:val="auto"/>
            <w:lang w:val="pl-PL" w:eastAsia="en-US"/>
          </w:rPr>
          <w:t>m.kuk@pkp-cargo.eu</w:t>
        </w:r>
      </w:hyperlink>
    </w:p>
    <w:p w:rsidR="00893762" w:rsidRDefault="00893762" w:rsidP="00353512">
      <w:pPr>
        <w:spacing w:before="120" w:after="120"/>
        <w:jc w:val="center"/>
        <w:rPr>
          <w:rFonts w:ascii="Arial" w:hAnsi="Arial" w:cs="Arial"/>
          <w:b/>
          <w:bCs/>
          <w:sz w:val="16"/>
          <w:szCs w:val="16"/>
        </w:rPr>
      </w:pPr>
    </w:p>
    <w:p w:rsidR="00893762" w:rsidRDefault="00893762" w:rsidP="00353512">
      <w:pPr>
        <w:spacing w:before="120" w:after="120"/>
        <w:jc w:val="center"/>
        <w:rPr>
          <w:rFonts w:ascii="Arial" w:hAnsi="Arial" w:cs="Arial"/>
          <w:b/>
          <w:bCs/>
          <w:sz w:val="16"/>
          <w:szCs w:val="16"/>
        </w:rPr>
      </w:pPr>
    </w:p>
    <w:p w:rsidR="00353512" w:rsidRPr="00E12E26" w:rsidRDefault="00353512" w:rsidP="00353512">
      <w:pPr>
        <w:spacing w:before="120" w:after="120"/>
        <w:jc w:val="center"/>
        <w:rPr>
          <w:rFonts w:ascii="Arial" w:hAnsi="Arial" w:cs="Arial"/>
          <w:b/>
          <w:bCs/>
          <w:sz w:val="16"/>
          <w:szCs w:val="16"/>
        </w:rPr>
      </w:pPr>
      <w:r w:rsidRPr="00E12E26">
        <w:rPr>
          <w:rFonts w:ascii="Arial" w:hAnsi="Arial" w:cs="Arial"/>
          <w:b/>
          <w:bCs/>
          <w:sz w:val="16"/>
          <w:szCs w:val="16"/>
        </w:rPr>
        <w:t>***</w:t>
      </w:r>
    </w:p>
    <w:p w:rsidR="00353512" w:rsidRPr="00E12E26" w:rsidRDefault="00353512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b/>
          <w:bCs/>
          <w:sz w:val="16"/>
          <w:szCs w:val="16"/>
        </w:rPr>
        <w:t xml:space="preserve">Grupa PKP CARGO </w:t>
      </w:r>
      <w:r w:rsidRPr="00E12E26">
        <w:rPr>
          <w:rFonts w:ascii="Arial" w:hAnsi="Arial" w:cs="Arial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</w:t>
      </w:r>
      <w:r w:rsidR="00455001" w:rsidRPr="00E12E26">
        <w:rPr>
          <w:rFonts w:ascii="Arial" w:hAnsi="Arial" w:cs="Arial"/>
          <w:sz w:val="16"/>
          <w:szCs w:val="16"/>
        </w:rPr>
        <w:t>),</w:t>
      </w:r>
      <w:r w:rsidR="00673D04">
        <w:rPr>
          <w:rFonts w:ascii="Arial" w:hAnsi="Arial" w:cs="Arial"/>
          <w:sz w:val="16"/>
          <w:szCs w:val="16"/>
        </w:rPr>
        <w:t xml:space="preserve"> </w:t>
      </w:r>
      <w:r w:rsidR="00455001" w:rsidRPr="00E12E26">
        <w:rPr>
          <w:rFonts w:ascii="Arial" w:hAnsi="Arial" w:cs="Arial"/>
          <w:sz w:val="16"/>
          <w:szCs w:val="16"/>
        </w:rPr>
        <w:t>samochodowy</w:t>
      </w:r>
      <w:r w:rsidRPr="00E12E26">
        <w:rPr>
          <w:rFonts w:ascii="Arial" w:hAnsi="Arial" w:cs="Arial"/>
          <w:sz w:val="16"/>
          <w:szCs w:val="16"/>
        </w:rPr>
        <w:t xml:space="preserve">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</w:t>
      </w:r>
      <w:proofErr w:type="gramStart"/>
      <w:r w:rsidRPr="00E12E26">
        <w:rPr>
          <w:rFonts w:ascii="Arial" w:hAnsi="Arial" w:cs="Arial"/>
          <w:sz w:val="16"/>
          <w:szCs w:val="16"/>
        </w:rPr>
        <w:t>drugim co</w:t>
      </w:r>
      <w:proofErr w:type="gramEnd"/>
      <w:r w:rsidRPr="00E12E26">
        <w:rPr>
          <w:rFonts w:ascii="Arial" w:hAnsi="Arial" w:cs="Arial"/>
          <w:sz w:val="16"/>
          <w:szCs w:val="16"/>
        </w:rPr>
        <w:t xml:space="preserve"> do wielkości kolejowym przewoźniku towarowym w Czechach.</w:t>
      </w:r>
    </w:p>
    <w:p w:rsidR="00A17E5E" w:rsidRPr="00E12E26" w:rsidRDefault="00A17E5E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sz w:val="16"/>
          <w:szCs w:val="16"/>
        </w:rPr>
        <w:t>W skład Grupy PKP CARGO wchodzą spółki zależne, odpowiedzialna m.in. za przewozy intermodalne (Cargosped), krajow</w:t>
      </w:r>
      <w:r w:rsidR="005E2052">
        <w:rPr>
          <w:rFonts w:ascii="Arial" w:hAnsi="Arial" w:cs="Arial"/>
          <w:sz w:val="16"/>
          <w:szCs w:val="16"/>
        </w:rPr>
        <w:t>ą i </w:t>
      </w:r>
      <w:r w:rsidRPr="00E12E26">
        <w:rPr>
          <w:rFonts w:ascii="Arial" w:hAnsi="Arial" w:cs="Arial"/>
          <w:sz w:val="16"/>
          <w:szCs w:val="16"/>
        </w:rPr>
        <w:t>międzynarodowa spedycję kolejową (PKP CARGO Connect) oraz serwis i utrzymanie taboru (PKP CARGOTABOR).</w:t>
      </w:r>
    </w:p>
    <w:p w:rsidR="00353512" w:rsidRPr="00E12E26" w:rsidRDefault="00353512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sz w:val="16"/>
          <w:szCs w:val="16"/>
        </w:rPr>
        <w:t>W 2014 roku Grupa PKP CARGO osiągnęła 4,3 mld zł przychodów, przewożąc 111 mln ton ładunków.</w:t>
      </w:r>
    </w:p>
    <w:p w:rsidR="00353512" w:rsidRPr="00E12E26" w:rsidRDefault="00353512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sz w:val="16"/>
          <w:szCs w:val="16"/>
        </w:rPr>
        <w:t xml:space="preserve">30 października 2013 roku PKP CARGO zadebiutowało na Giełdzie Papierów Wartościowych w Warszawie, stając się pierwszym kolejowym przewoźnikiem towarowym w UE notowanym na giełdzie. Wartość oferty publicznej, w której PKP S.A. </w:t>
      </w:r>
      <w:proofErr w:type="gramStart"/>
      <w:r w:rsidRPr="00E12E26">
        <w:rPr>
          <w:rFonts w:ascii="Arial" w:hAnsi="Arial" w:cs="Arial"/>
          <w:sz w:val="16"/>
          <w:szCs w:val="16"/>
        </w:rPr>
        <w:t>sprzedała</w:t>
      </w:r>
      <w:proofErr w:type="gramEnd"/>
      <w:r w:rsidRPr="00E12E26">
        <w:rPr>
          <w:rFonts w:ascii="Arial" w:hAnsi="Arial" w:cs="Arial"/>
          <w:sz w:val="16"/>
          <w:szCs w:val="16"/>
        </w:rPr>
        <w:t xml:space="preserve"> niemal 50 proc. akcji PKP CARGO, wyniosła 1,42 mld zł. Spółka obecnie wchodzi w skład indeksu mWIG40. Jej głównym akcjonariuszem pozostaje PKP S.A.</w:t>
      </w:r>
    </w:p>
    <w:p w:rsidR="00353512" w:rsidRPr="00E12E26" w:rsidRDefault="00353512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353512" w:rsidRPr="00E12E26" w:rsidRDefault="00353512" w:rsidP="00353512">
      <w:pPr>
        <w:rPr>
          <w:rFonts w:ascii="Arial" w:hAnsi="Arial" w:cs="Arial"/>
        </w:rPr>
      </w:pPr>
    </w:p>
    <w:p w:rsidR="00353512" w:rsidRPr="00E12E26" w:rsidRDefault="00353512" w:rsidP="00353512">
      <w:pPr>
        <w:pStyle w:val="Nagwek1"/>
        <w:rPr>
          <w:rFonts w:ascii="Arial" w:hAnsi="Arial" w:cs="Arial"/>
          <w:sz w:val="16"/>
          <w:szCs w:val="16"/>
        </w:rPr>
      </w:pPr>
    </w:p>
    <w:p w:rsidR="00353512" w:rsidRPr="00E12E26" w:rsidRDefault="00353512" w:rsidP="00353512">
      <w:pPr>
        <w:autoSpaceDE w:val="0"/>
        <w:jc w:val="center"/>
        <w:rPr>
          <w:rFonts w:ascii="Arial" w:hAnsi="Arial" w:cs="Arial"/>
          <w:sz w:val="16"/>
          <w:szCs w:val="16"/>
        </w:rPr>
      </w:pPr>
    </w:p>
    <w:p w:rsidR="00353512" w:rsidRPr="00E12E26" w:rsidRDefault="00353512" w:rsidP="003535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F097E" w:rsidRPr="00E12E26" w:rsidSect="00A01714">
      <w:headerReference w:type="default" r:id="rId13"/>
      <w:footerReference w:type="default" r:id="rId14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56" w:rsidRDefault="00983356" w:rsidP="000650FD">
      <w:r>
        <w:separator/>
      </w:r>
    </w:p>
  </w:endnote>
  <w:endnote w:type="continuationSeparator" w:id="0">
    <w:p w:rsidR="00983356" w:rsidRDefault="00983356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</w:rPr>
    </w:pPr>
    <w:r w:rsidRPr="003E795B">
      <w:rPr>
        <w:rFonts w:ascii="Arial" w:hAnsi="Arial" w:cs="Arial"/>
        <w:noProof/>
        <w:color w:val="EF312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B00E3" wp14:editId="700DC9D9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73D04">
      <w:rPr>
        <w:rFonts w:ascii="Arial" w:hAnsi="Arial" w:cs="Arial"/>
        <w:color w:val="EF3124"/>
        <w:sz w:val="16"/>
        <w:szCs w:val="16"/>
      </w:rPr>
      <w:t xml:space="preserve"> </w:t>
    </w:r>
    <w:r w:rsidR="000878DB">
      <w:rPr>
        <w:rFonts w:ascii="Arial" w:hAnsi="Arial" w:cs="Arial"/>
        <w:b/>
        <w:color w:val="E60A0A"/>
        <w:sz w:val="16"/>
        <w:szCs w:val="16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</w:rPr>
      <w:t xml:space="preserve"> 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</w:rPr>
      <w:t>ul</w:t>
    </w:r>
    <w:proofErr w:type="gramEnd"/>
    <w:r w:rsidR="000731C2" w:rsidRPr="000878DB">
      <w:rPr>
        <w:rFonts w:ascii="Arial" w:hAnsi="Arial" w:cs="Arial"/>
        <w:color w:val="56565A"/>
        <w:sz w:val="16"/>
        <w:szCs w:val="16"/>
      </w:rPr>
      <w:t>. Grójecka 17, 02-021 Warszawa, tel. + 48 22 474 27 21, fax +48 22 474 27 57</w:t>
    </w:r>
  </w:p>
  <w:p w:rsidR="000731C2" w:rsidRPr="000878DB" w:rsidRDefault="00673D04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</w:rPr>
    </w:pPr>
    <w:r>
      <w:rPr>
        <w:rFonts w:ascii="Arial" w:hAnsi="Arial" w:cs="Arial"/>
        <w:color w:val="56565A"/>
        <w:sz w:val="16"/>
        <w:szCs w:val="16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</w:rPr>
      <w:t>KRS 0000027702, Sad Rejonowy dla m. st. W-wy w Warszawie, XII Wydział Gospodarczy, REGON 277586360</w:t>
    </w:r>
  </w:p>
  <w:p w:rsidR="000731C2" w:rsidRPr="000878DB" w:rsidRDefault="00673D04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>
      <w:rPr>
        <w:rFonts w:ascii="Arial" w:hAnsi="Arial" w:cs="Arial"/>
        <w:color w:val="56565A"/>
        <w:sz w:val="16"/>
        <w:szCs w:val="16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</w:rPr>
      <w:t xml:space="preserve">2.239.345.850,00 </w:t>
    </w:r>
    <w:proofErr w:type="gramStart"/>
    <w:r w:rsidR="00FF2902" w:rsidRPr="00FF2902">
      <w:rPr>
        <w:rFonts w:ascii="Arial" w:hAnsi="Arial" w:cs="Arial"/>
        <w:color w:val="56565A"/>
        <w:sz w:val="16"/>
        <w:szCs w:val="16"/>
      </w:rPr>
      <w:t>zł</w:t>
    </w:r>
    <w:proofErr w:type="gramEnd"/>
    <w:r w:rsidR="00E66A36" w:rsidRPr="000878DB">
      <w:rPr>
        <w:rFonts w:ascii="Arial" w:hAnsi="Arial" w:cs="Arial"/>
        <w:color w:val="56565A"/>
        <w:sz w:val="16"/>
        <w:szCs w:val="16"/>
      </w:rPr>
      <w:t xml:space="preserve">. </w:t>
    </w:r>
    <w:proofErr w:type="gramStart"/>
    <w:r w:rsidR="00E66A36" w:rsidRPr="000878DB">
      <w:rPr>
        <w:rFonts w:ascii="Arial" w:hAnsi="Arial" w:cs="Arial"/>
        <w:color w:val="56565A"/>
        <w:sz w:val="16"/>
        <w:szCs w:val="16"/>
      </w:rPr>
      <w:t>w</w:t>
    </w:r>
    <w:proofErr w:type="gramEnd"/>
    <w:r w:rsidR="00E66A36" w:rsidRPr="000878DB">
      <w:rPr>
        <w:rFonts w:ascii="Arial" w:hAnsi="Arial" w:cs="Arial"/>
        <w:color w:val="56565A"/>
        <w:sz w:val="16"/>
        <w:szCs w:val="16"/>
      </w:rPr>
      <w:t xml:space="preserve"> całoś</w:t>
    </w:r>
    <w:r w:rsidR="000731C2" w:rsidRPr="000878DB">
      <w:rPr>
        <w:rFonts w:ascii="Arial" w:hAnsi="Arial" w:cs="Arial"/>
        <w:color w:val="56565A"/>
        <w:sz w:val="16"/>
        <w:szCs w:val="16"/>
      </w:rPr>
      <w:t xml:space="preserve">ci wpłacony. 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</w:rPr>
      <w:t>www</w:t>
    </w:r>
    <w:proofErr w:type="gramEnd"/>
    <w:r w:rsidR="000731C2" w:rsidRPr="000878DB">
      <w:rPr>
        <w:rFonts w:ascii="Arial" w:hAnsi="Arial" w:cs="Arial"/>
        <w:color w:val="56565A"/>
        <w:sz w:val="16"/>
        <w:szCs w:val="16"/>
      </w:rPr>
      <w:t>.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</w:rPr>
      <w:t>pkp</w:t>
    </w:r>
    <w:r w:rsidR="0034529D" w:rsidRPr="000878DB">
      <w:rPr>
        <w:rFonts w:ascii="Arial" w:hAnsi="Arial" w:cs="Arial"/>
        <w:color w:val="56565A"/>
        <w:sz w:val="16"/>
        <w:szCs w:val="16"/>
      </w:rPr>
      <w:t>cargo</w:t>
    </w:r>
    <w:proofErr w:type="gramEnd"/>
    <w:r w:rsidR="0034529D" w:rsidRPr="000878DB">
      <w:rPr>
        <w:rFonts w:ascii="Arial" w:hAnsi="Arial" w:cs="Arial"/>
        <w:color w:val="56565A"/>
        <w:sz w:val="16"/>
        <w:szCs w:val="16"/>
      </w:rPr>
      <w:t>.</w:t>
    </w:r>
    <w:proofErr w:type="gramStart"/>
    <w:r w:rsidR="0034529D" w:rsidRPr="000878DB">
      <w:rPr>
        <w:rFonts w:ascii="Arial" w:hAnsi="Arial" w:cs="Arial"/>
        <w:color w:val="56565A"/>
        <w:sz w:val="16"/>
        <w:szCs w:val="16"/>
      </w:rPr>
      <w:t>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56" w:rsidRDefault="00983356" w:rsidP="000650FD">
      <w:r>
        <w:separator/>
      </w:r>
    </w:p>
  </w:footnote>
  <w:footnote w:type="continuationSeparator" w:id="0">
    <w:p w:rsidR="00983356" w:rsidRDefault="00983356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893762" w:rsidP="0096071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309245</wp:posOffset>
          </wp:positionH>
          <wp:positionV relativeFrom="paragraph">
            <wp:posOffset>-76835</wp:posOffset>
          </wp:positionV>
          <wp:extent cx="908685" cy="655320"/>
          <wp:effectExtent l="0" t="0" r="5715" b="0"/>
          <wp:wrapTopAndBottom/>
          <wp:docPr id="3" name="Obraz 3" descr="C:\Users\CCG\Desktop\logo orl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G\Desktop\logo orl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714">
      <w:rPr>
        <w:noProof/>
      </w:rPr>
      <w:drawing>
        <wp:anchor distT="0" distB="0" distL="114300" distR="114300" simplePos="0" relativeHeight="251658240" behindDoc="1" locked="0" layoutInCell="1" allowOverlap="1" wp14:anchorId="668D5689" wp14:editId="573DBABB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</w:rPr>
    </w:pPr>
    <w:r>
      <w:rPr>
        <w:rFonts w:ascii="Myriad Pro" w:hAnsi="Myriad Pro"/>
        <w:color w:val="56565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86E"/>
    <w:multiLevelType w:val="hybridMultilevel"/>
    <w:tmpl w:val="3B546262"/>
    <w:lvl w:ilvl="0" w:tplc="696815F8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F675A"/>
    <w:multiLevelType w:val="hybridMultilevel"/>
    <w:tmpl w:val="554A504A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1849CD"/>
    <w:multiLevelType w:val="hybridMultilevel"/>
    <w:tmpl w:val="E6E6C974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A6AB5"/>
    <w:multiLevelType w:val="hybridMultilevel"/>
    <w:tmpl w:val="E9CE3796"/>
    <w:lvl w:ilvl="0" w:tplc="ABB85CF8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07666"/>
    <w:multiLevelType w:val="hybridMultilevel"/>
    <w:tmpl w:val="45A89F4C"/>
    <w:lvl w:ilvl="0" w:tplc="F6A22502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38ED"/>
    <w:multiLevelType w:val="hybridMultilevel"/>
    <w:tmpl w:val="B49C3A9A"/>
    <w:lvl w:ilvl="0" w:tplc="4F38AFB2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46073"/>
    <w:multiLevelType w:val="hybridMultilevel"/>
    <w:tmpl w:val="AAD090D0"/>
    <w:lvl w:ilvl="0" w:tplc="38349766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86054"/>
    <w:multiLevelType w:val="hybridMultilevel"/>
    <w:tmpl w:val="92820E02"/>
    <w:lvl w:ilvl="0" w:tplc="CE16B210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BE4950"/>
    <w:multiLevelType w:val="hybridMultilevel"/>
    <w:tmpl w:val="CAE8D624"/>
    <w:lvl w:ilvl="0" w:tplc="EE7A421E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C4175"/>
    <w:multiLevelType w:val="hybridMultilevel"/>
    <w:tmpl w:val="BB1CA9CA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05366"/>
    <w:multiLevelType w:val="hybridMultilevel"/>
    <w:tmpl w:val="45AADA54"/>
    <w:lvl w:ilvl="0" w:tplc="147C5FA8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F82C57"/>
    <w:multiLevelType w:val="hybridMultilevel"/>
    <w:tmpl w:val="9CD4D658"/>
    <w:lvl w:ilvl="0" w:tplc="BF72E944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5D4"/>
    <w:multiLevelType w:val="hybridMultilevel"/>
    <w:tmpl w:val="BC6E5DB8"/>
    <w:lvl w:ilvl="0" w:tplc="21E49056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F3A97"/>
    <w:multiLevelType w:val="hybridMultilevel"/>
    <w:tmpl w:val="26D4F2FA"/>
    <w:lvl w:ilvl="0" w:tplc="CAE8C8A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E62FA"/>
    <w:multiLevelType w:val="hybridMultilevel"/>
    <w:tmpl w:val="8A40652C"/>
    <w:lvl w:ilvl="0" w:tplc="4BD0D1CE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F2A6F"/>
    <w:multiLevelType w:val="hybridMultilevel"/>
    <w:tmpl w:val="AEA814FC"/>
    <w:lvl w:ilvl="0" w:tplc="CD4ECD6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10F8A"/>
    <w:multiLevelType w:val="hybridMultilevel"/>
    <w:tmpl w:val="207EFC28"/>
    <w:lvl w:ilvl="0" w:tplc="AD1EFAC6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7D747D"/>
    <w:multiLevelType w:val="hybridMultilevel"/>
    <w:tmpl w:val="7828F9EC"/>
    <w:lvl w:ilvl="0" w:tplc="BCEAE3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30F18"/>
    <w:multiLevelType w:val="hybridMultilevel"/>
    <w:tmpl w:val="EBA26A02"/>
    <w:lvl w:ilvl="0" w:tplc="A9AEFB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21367"/>
    <w:multiLevelType w:val="hybridMultilevel"/>
    <w:tmpl w:val="8C82C23C"/>
    <w:lvl w:ilvl="0" w:tplc="AA60C2CC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FD7967"/>
    <w:multiLevelType w:val="hybridMultilevel"/>
    <w:tmpl w:val="10421A50"/>
    <w:lvl w:ilvl="0" w:tplc="124A23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84899"/>
    <w:multiLevelType w:val="hybridMultilevel"/>
    <w:tmpl w:val="9014D166"/>
    <w:lvl w:ilvl="0" w:tplc="B8B0E602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5"/>
  </w:num>
  <w:num w:numId="5">
    <w:abstractNumId w:val="16"/>
  </w:num>
  <w:num w:numId="6">
    <w:abstractNumId w:val="21"/>
  </w:num>
  <w:num w:numId="7">
    <w:abstractNumId w:val="10"/>
  </w:num>
  <w:num w:numId="8">
    <w:abstractNumId w:val="14"/>
  </w:num>
  <w:num w:numId="9">
    <w:abstractNumId w:val="8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1"/>
  </w:num>
  <w:num w:numId="15">
    <w:abstractNumId w:val="2"/>
  </w:num>
  <w:num w:numId="16">
    <w:abstractNumId w:val="9"/>
  </w:num>
  <w:num w:numId="17">
    <w:abstractNumId w:val="4"/>
  </w:num>
  <w:num w:numId="18">
    <w:abstractNumId w:val="6"/>
  </w:num>
  <w:num w:numId="19">
    <w:abstractNumId w:val="13"/>
  </w:num>
  <w:num w:numId="20">
    <w:abstractNumId w:val="11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D87"/>
    <w:rsid w:val="00004C0D"/>
    <w:rsid w:val="000259D8"/>
    <w:rsid w:val="000364C8"/>
    <w:rsid w:val="00051740"/>
    <w:rsid w:val="00060B70"/>
    <w:rsid w:val="00063441"/>
    <w:rsid w:val="000650FD"/>
    <w:rsid w:val="00071C96"/>
    <w:rsid w:val="000731C2"/>
    <w:rsid w:val="0008429B"/>
    <w:rsid w:val="000878DB"/>
    <w:rsid w:val="00097A14"/>
    <w:rsid w:val="000B004E"/>
    <w:rsid w:val="000B5646"/>
    <w:rsid w:val="000E3DD3"/>
    <w:rsid w:val="000E61A6"/>
    <w:rsid w:val="000F3B09"/>
    <w:rsid w:val="000F5F69"/>
    <w:rsid w:val="001012DF"/>
    <w:rsid w:val="0010630F"/>
    <w:rsid w:val="00115122"/>
    <w:rsid w:val="001177E8"/>
    <w:rsid w:val="0015288C"/>
    <w:rsid w:val="0016024E"/>
    <w:rsid w:val="00165CEF"/>
    <w:rsid w:val="001955C4"/>
    <w:rsid w:val="001A57CE"/>
    <w:rsid w:val="001C5966"/>
    <w:rsid w:val="001D126F"/>
    <w:rsid w:val="001D19EA"/>
    <w:rsid w:val="001D573F"/>
    <w:rsid w:val="001D776A"/>
    <w:rsid w:val="002038DF"/>
    <w:rsid w:val="00210E98"/>
    <w:rsid w:val="002324CD"/>
    <w:rsid w:val="002373F8"/>
    <w:rsid w:val="00242E4E"/>
    <w:rsid w:val="00262320"/>
    <w:rsid w:val="002678F7"/>
    <w:rsid w:val="00281003"/>
    <w:rsid w:val="00282CCE"/>
    <w:rsid w:val="00292D83"/>
    <w:rsid w:val="002966D6"/>
    <w:rsid w:val="002A01E6"/>
    <w:rsid w:val="002A3305"/>
    <w:rsid w:val="002A78F7"/>
    <w:rsid w:val="002B6DCD"/>
    <w:rsid w:val="002D7139"/>
    <w:rsid w:val="003044B2"/>
    <w:rsid w:val="0031050E"/>
    <w:rsid w:val="00320056"/>
    <w:rsid w:val="00332A52"/>
    <w:rsid w:val="00344790"/>
    <w:rsid w:val="0034529D"/>
    <w:rsid w:val="003502AF"/>
    <w:rsid w:val="00353512"/>
    <w:rsid w:val="00360A07"/>
    <w:rsid w:val="003628E8"/>
    <w:rsid w:val="00363D22"/>
    <w:rsid w:val="00371743"/>
    <w:rsid w:val="0037799B"/>
    <w:rsid w:val="00394C8F"/>
    <w:rsid w:val="003A2415"/>
    <w:rsid w:val="003A7EAF"/>
    <w:rsid w:val="003B5873"/>
    <w:rsid w:val="003E4992"/>
    <w:rsid w:val="003E795B"/>
    <w:rsid w:val="003F5A41"/>
    <w:rsid w:val="00411554"/>
    <w:rsid w:val="00411616"/>
    <w:rsid w:val="004356BD"/>
    <w:rsid w:val="00443D06"/>
    <w:rsid w:val="00455001"/>
    <w:rsid w:val="00473E62"/>
    <w:rsid w:val="00475D47"/>
    <w:rsid w:val="00475FBB"/>
    <w:rsid w:val="00485157"/>
    <w:rsid w:val="004869F9"/>
    <w:rsid w:val="00494876"/>
    <w:rsid w:val="004F2D31"/>
    <w:rsid w:val="004F4DB9"/>
    <w:rsid w:val="004F5E07"/>
    <w:rsid w:val="00503E65"/>
    <w:rsid w:val="00504BF3"/>
    <w:rsid w:val="00504C62"/>
    <w:rsid w:val="00513558"/>
    <w:rsid w:val="00515C0E"/>
    <w:rsid w:val="00520054"/>
    <w:rsid w:val="00523840"/>
    <w:rsid w:val="00540365"/>
    <w:rsid w:val="00541AE6"/>
    <w:rsid w:val="00552E43"/>
    <w:rsid w:val="00561B9E"/>
    <w:rsid w:val="00577BC4"/>
    <w:rsid w:val="00577E48"/>
    <w:rsid w:val="005A057C"/>
    <w:rsid w:val="005C2942"/>
    <w:rsid w:val="005D094D"/>
    <w:rsid w:val="005E2052"/>
    <w:rsid w:val="005F3B2F"/>
    <w:rsid w:val="005F6BB0"/>
    <w:rsid w:val="00601731"/>
    <w:rsid w:val="00617FCB"/>
    <w:rsid w:val="00631F33"/>
    <w:rsid w:val="006320F7"/>
    <w:rsid w:val="00633635"/>
    <w:rsid w:val="0064143B"/>
    <w:rsid w:val="00644B33"/>
    <w:rsid w:val="006473CE"/>
    <w:rsid w:val="00657A5C"/>
    <w:rsid w:val="006603AD"/>
    <w:rsid w:val="006725DB"/>
    <w:rsid w:val="00673D04"/>
    <w:rsid w:val="00691065"/>
    <w:rsid w:val="00692D6A"/>
    <w:rsid w:val="00694169"/>
    <w:rsid w:val="00695CE3"/>
    <w:rsid w:val="006A125C"/>
    <w:rsid w:val="006B112A"/>
    <w:rsid w:val="006B7C06"/>
    <w:rsid w:val="006D4C64"/>
    <w:rsid w:val="007003CE"/>
    <w:rsid w:val="00704610"/>
    <w:rsid w:val="00733909"/>
    <w:rsid w:val="00745612"/>
    <w:rsid w:val="00761C31"/>
    <w:rsid w:val="00776E04"/>
    <w:rsid w:val="00780A28"/>
    <w:rsid w:val="00781635"/>
    <w:rsid w:val="00783292"/>
    <w:rsid w:val="00791875"/>
    <w:rsid w:val="007B4923"/>
    <w:rsid w:val="007C36D3"/>
    <w:rsid w:val="007D00F8"/>
    <w:rsid w:val="007E4249"/>
    <w:rsid w:val="007F3FFD"/>
    <w:rsid w:val="00800A5E"/>
    <w:rsid w:val="008028AC"/>
    <w:rsid w:val="00820CC8"/>
    <w:rsid w:val="00832017"/>
    <w:rsid w:val="0084496A"/>
    <w:rsid w:val="00866486"/>
    <w:rsid w:val="0087405B"/>
    <w:rsid w:val="008926EE"/>
    <w:rsid w:val="00893762"/>
    <w:rsid w:val="008B048A"/>
    <w:rsid w:val="008B4AC0"/>
    <w:rsid w:val="008C671A"/>
    <w:rsid w:val="008D5E38"/>
    <w:rsid w:val="008E5363"/>
    <w:rsid w:val="008F097E"/>
    <w:rsid w:val="008F2700"/>
    <w:rsid w:val="008F5E61"/>
    <w:rsid w:val="009132D8"/>
    <w:rsid w:val="009178AD"/>
    <w:rsid w:val="009231DC"/>
    <w:rsid w:val="00924805"/>
    <w:rsid w:val="009253DA"/>
    <w:rsid w:val="00926947"/>
    <w:rsid w:val="00935E48"/>
    <w:rsid w:val="00943406"/>
    <w:rsid w:val="00960714"/>
    <w:rsid w:val="00973F48"/>
    <w:rsid w:val="00983356"/>
    <w:rsid w:val="00985E05"/>
    <w:rsid w:val="009B4653"/>
    <w:rsid w:val="009B61FB"/>
    <w:rsid w:val="009F30F4"/>
    <w:rsid w:val="00A01714"/>
    <w:rsid w:val="00A1085A"/>
    <w:rsid w:val="00A17E5E"/>
    <w:rsid w:val="00A24E6B"/>
    <w:rsid w:val="00A31EA4"/>
    <w:rsid w:val="00A377DF"/>
    <w:rsid w:val="00A45457"/>
    <w:rsid w:val="00A46EB4"/>
    <w:rsid w:val="00A5292F"/>
    <w:rsid w:val="00A61A91"/>
    <w:rsid w:val="00A62D9D"/>
    <w:rsid w:val="00A76A9A"/>
    <w:rsid w:val="00AB62C4"/>
    <w:rsid w:val="00AB7528"/>
    <w:rsid w:val="00AD27EE"/>
    <w:rsid w:val="00AD71CD"/>
    <w:rsid w:val="00AF2237"/>
    <w:rsid w:val="00B15E69"/>
    <w:rsid w:val="00B22076"/>
    <w:rsid w:val="00B71DC4"/>
    <w:rsid w:val="00B77BDC"/>
    <w:rsid w:val="00BA6C02"/>
    <w:rsid w:val="00BF1CA8"/>
    <w:rsid w:val="00C06AE5"/>
    <w:rsid w:val="00C1443C"/>
    <w:rsid w:val="00C15665"/>
    <w:rsid w:val="00C25BAF"/>
    <w:rsid w:val="00C267F3"/>
    <w:rsid w:val="00C369B6"/>
    <w:rsid w:val="00C5103A"/>
    <w:rsid w:val="00C54A51"/>
    <w:rsid w:val="00C6279B"/>
    <w:rsid w:val="00C7668C"/>
    <w:rsid w:val="00C775D7"/>
    <w:rsid w:val="00C842A4"/>
    <w:rsid w:val="00C87BE8"/>
    <w:rsid w:val="00C92DD9"/>
    <w:rsid w:val="00CA1470"/>
    <w:rsid w:val="00CE489B"/>
    <w:rsid w:val="00D036F1"/>
    <w:rsid w:val="00D05081"/>
    <w:rsid w:val="00D27BF9"/>
    <w:rsid w:val="00D3475B"/>
    <w:rsid w:val="00D36991"/>
    <w:rsid w:val="00D45D2D"/>
    <w:rsid w:val="00D463C0"/>
    <w:rsid w:val="00D554B3"/>
    <w:rsid w:val="00D6046D"/>
    <w:rsid w:val="00D62F1F"/>
    <w:rsid w:val="00D802C6"/>
    <w:rsid w:val="00D845F8"/>
    <w:rsid w:val="00D91476"/>
    <w:rsid w:val="00DB5380"/>
    <w:rsid w:val="00DB71FE"/>
    <w:rsid w:val="00DC0D78"/>
    <w:rsid w:val="00DD375F"/>
    <w:rsid w:val="00DE5CBD"/>
    <w:rsid w:val="00DF21D1"/>
    <w:rsid w:val="00E011A7"/>
    <w:rsid w:val="00E12E26"/>
    <w:rsid w:val="00E62BA0"/>
    <w:rsid w:val="00E66A36"/>
    <w:rsid w:val="00E72943"/>
    <w:rsid w:val="00E929D5"/>
    <w:rsid w:val="00EA019E"/>
    <w:rsid w:val="00EB27BC"/>
    <w:rsid w:val="00ED7FD6"/>
    <w:rsid w:val="00EF1D91"/>
    <w:rsid w:val="00F35E10"/>
    <w:rsid w:val="00F45890"/>
    <w:rsid w:val="00F70D1B"/>
    <w:rsid w:val="00F7539F"/>
    <w:rsid w:val="00F901FF"/>
    <w:rsid w:val="00F919E0"/>
    <w:rsid w:val="00F96ABC"/>
    <w:rsid w:val="00FA1950"/>
    <w:rsid w:val="00FA3AA3"/>
    <w:rsid w:val="00FB0E3C"/>
    <w:rsid w:val="00FB30B7"/>
    <w:rsid w:val="00FE1B70"/>
    <w:rsid w:val="00FF2902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0B7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8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4F4D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1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B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1B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9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9E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628E8"/>
    <w:rPr>
      <w:b/>
      <w:bCs/>
    </w:rPr>
  </w:style>
  <w:style w:type="character" w:customStyle="1" w:styleId="apple-converted-space">
    <w:name w:val="apple-converted-space"/>
    <w:basedOn w:val="Domylnaczcionkaakapitu"/>
    <w:rsid w:val="00362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0B7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8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4F4D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1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B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1B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9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9E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628E8"/>
    <w:rPr>
      <w:b/>
      <w:bCs/>
    </w:rPr>
  </w:style>
  <w:style w:type="character" w:customStyle="1" w:styleId="apple-converted-space">
    <w:name w:val="apple-converted-space"/>
    <w:basedOn w:val="Domylnaczcionkaakapitu"/>
    <w:rsid w:val="0036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ku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4017B-91BC-48B9-A835-3876AAED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6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Ewa Kowalczyk</cp:lastModifiedBy>
  <cp:revision>3</cp:revision>
  <cp:lastPrinted>2015-10-14T08:33:00Z</cp:lastPrinted>
  <dcterms:created xsi:type="dcterms:W3CDTF">2015-11-16T15:16:00Z</dcterms:created>
  <dcterms:modified xsi:type="dcterms:W3CDTF">2015-11-16T16:51:00Z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