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FB9" w:rsidRPr="007B777F" w:rsidRDefault="00314FB9" w:rsidP="00457EE4">
      <w:pPr>
        <w:spacing w:before="120" w:after="120"/>
        <w:rPr>
          <w:rFonts w:ascii="Tahoma" w:hAnsi="Tahoma" w:cs="Tahoma"/>
          <w:sz w:val="22"/>
          <w:szCs w:val="22"/>
        </w:rPr>
      </w:pPr>
    </w:p>
    <w:p w:rsidR="00FD38E7" w:rsidRPr="00C96CD0" w:rsidRDefault="00FD38E7" w:rsidP="00457EE4">
      <w:pPr>
        <w:pStyle w:val="NormalnyWeb"/>
        <w:spacing w:after="240" w:afterAutospacing="0"/>
        <w:jc w:val="center"/>
        <w:rPr>
          <w:rFonts w:ascii="Tahoma" w:eastAsia="Calibri" w:hAnsi="Tahoma" w:cs="Tahoma"/>
          <w:bCs/>
          <w:sz w:val="22"/>
          <w:szCs w:val="22"/>
        </w:rPr>
      </w:pPr>
      <w:r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FD38E7" w:rsidRDefault="006E4C18" w:rsidP="00457EE4">
      <w:pPr>
        <w:spacing w:after="240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PKP CARGO kupuje </w:t>
      </w:r>
      <w:r w:rsidR="009D62BD">
        <w:rPr>
          <w:rFonts w:ascii="Tahoma" w:hAnsi="Tahoma" w:cs="Tahoma"/>
          <w:b/>
          <w:sz w:val="22"/>
          <w:szCs w:val="22"/>
        </w:rPr>
        <w:t>za ponad 4</w:t>
      </w:r>
      <w:r w:rsidR="00C62939">
        <w:rPr>
          <w:rFonts w:ascii="Tahoma" w:hAnsi="Tahoma" w:cs="Tahoma"/>
          <w:b/>
          <w:sz w:val="22"/>
          <w:szCs w:val="22"/>
        </w:rPr>
        <w:t>4</w:t>
      </w:r>
      <w:r w:rsidR="00B75E19">
        <w:rPr>
          <w:rFonts w:ascii="Tahoma" w:hAnsi="Tahoma" w:cs="Tahoma"/>
          <w:b/>
          <w:sz w:val="22"/>
          <w:szCs w:val="22"/>
        </w:rPr>
        <w:t>5</w:t>
      </w:r>
      <w:r w:rsidR="009D62BD">
        <w:rPr>
          <w:rFonts w:ascii="Tahoma" w:hAnsi="Tahoma" w:cs="Tahoma"/>
          <w:b/>
          <w:sz w:val="22"/>
          <w:szCs w:val="22"/>
        </w:rPr>
        <w:t xml:space="preserve"> mln zł spółkę </w:t>
      </w:r>
      <w:r w:rsidR="00726E49">
        <w:rPr>
          <w:rFonts w:ascii="Tahoma" w:hAnsi="Tahoma" w:cs="Tahoma"/>
          <w:b/>
          <w:sz w:val="22"/>
          <w:szCs w:val="22"/>
        </w:rPr>
        <w:t xml:space="preserve">AWT, </w:t>
      </w:r>
      <w:r w:rsidR="00A27F45">
        <w:rPr>
          <w:rFonts w:ascii="Tahoma" w:hAnsi="Tahoma" w:cs="Tahoma"/>
          <w:b/>
          <w:sz w:val="22"/>
          <w:szCs w:val="22"/>
        </w:rPr>
        <w:br/>
      </w:r>
      <w:r w:rsidR="00726E49">
        <w:rPr>
          <w:rFonts w:ascii="Tahoma" w:hAnsi="Tahoma" w:cs="Tahoma"/>
          <w:b/>
          <w:sz w:val="22"/>
          <w:szCs w:val="22"/>
        </w:rPr>
        <w:t xml:space="preserve">jednego z największych </w:t>
      </w:r>
      <w:r w:rsidR="00A27F45">
        <w:rPr>
          <w:rFonts w:ascii="Tahoma" w:hAnsi="Tahoma" w:cs="Tahoma"/>
          <w:b/>
          <w:sz w:val="22"/>
          <w:szCs w:val="22"/>
        </w:rPr>
        <w:t xml:space="preserve">prywatnych </w:t>
      </w:r>
      <w:r w:rsidR="00726E49">
        <w:rPr>
          <w:rFonts w:ascii="Tahoma" w:hAnsi="Tahoma" w:cs="Tahoma"/>
          <w:b/>
          <w:sz w:val="22"/>
          <w:szCs w:val="22"/>
        </w:rPr>
        <w:t>przewoźników w Europie</w:t>
      </w:r>
    </w:p>
    <w:p w:rsidR="00760329" w:rsidRPr="00760329" w:rsidRDefault="00A27F45" w:rsidP="00284797">
      <w:pPr>
        <w:pStyle w:val="NormalnyWeb"/>
        <w:spacing w:before="120" w:beforeAutospacing="0" w:after="120" w:afterAutospacing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PKP CARGO podpisało</w:t>
      </w:r>
      <w:r w:rsidR="00760329" w:rsidRPr="00760329">
        <w:rPr>
          <w:rFonts w:ascii="Tahoma" w:hAnsi="Tahoma" w:cs="Tahoma"/>
          <w:b/>
          <w:sz w:val="20"/>
          <w:szCs w:val="20"/>
        </w:rPr>
        <w:t xml:space="preserve"> </w:t>
      </w:r>
      <w:r w:rsidR="008E504C">
        <w:rPr>
          <w:rFonts w:ascii="Tahoma" w:hAnsi="Tahoma" w:cs="Tahoma"/>
          <w:b/>
          <w:sz w:val="20"/>
          <w:szCs w:val="20"/>
        </w:rPr>
        <w:t>30</w:t>
      </w:r>
      <w:r w:rsidR="00760329" w:rsidRPr="00760329">
        <w:rPr>
          <w:rFonts w:ascii="Tahoma" w:hAnsi="Tahoma" w:cs="Tahoma"/>
          <w:b/>
          <w:sz w:val="20"/>
          <w:szCs w:val="20"/>
        </w:rPr>
        <w:t xml:space="preserve"> grudnia umowę nabycia 80 proc. udziałów w spółce Advanced World Transport, </w:t>
      </w:r>
      <w:r w:rsidR="00FA6BF1" w:rsidRPr="00760329">
        <w:rPr>
          <w:rFonts w:ascii="Tahoma" w:hAnsi="Tahoma" w:cs="Tahoma"/>
          <w:b/>
          <w:sz w:val="20"/>
          <w:szCs w:val="20"/>
        </w:rPr>
        <w:t>drugi</w:t>
      </w:r>
      <w:r w:rsidR="00FA6BF1">
        <w:rPr>
          <w:rFonts w:ascii="Tahoma" w:hAnsi="Tahoma" w:cs="Tahoma"/>
          <w:b/>
          <w:sz w:val="20"/>
          <w:szCs w:val="20"/>
        </w:rPr>
        <w:t>m</w:t>
      </w:r>
      <w:r w:rsidR="00FA6BF1" w:rsidRPr="00760329">
        <w:rPr>
          <w:rFonts w:ascii="Tahoma" w:hAnsi="Tahoma" w:cs="Tahoma"/>
          <w:b/>
          <w:sz w:val="20"/>
          <w:szCs w:val="20"/>
        </w:rPr>
        <w:t xml:space="preserve"> </w:t>
      </w:r>
      <w:r w:rsidR="00760329" w:rsidRPr="00760329">
        <w:rPr>
          <w:rFonts w:ascii="Tahoma" w:hAnsi="Tahoma" w:cs="Tahoma"/>
          <w:b/>
          <w:sz w:val="20"/>
          <w:szCs w:val="20"/>
        </w:rPr>
        <w:t xml:space="preserve">co do wielkości </w:t>
      </w:r>
      <w:r w:rsidR="00FA6BF1" w:rsidRPr="00760329">
        <w:rPr>
          <w:rFonts w:ascii="Tahoma" w:hAnsi="Tahoma" w:cs="Tahoma"/>
          <w:b/>
          <w:sz w:val="20"/>
          <w:szCs w:val="20"/>
        </w:rPr>
        <w:t>kole</w:t>
      </w:r>
      <w:r w:rsidR="00FA6BF1">
        <w:rPr>
          <w:rFonts w:ascii="Tahoma" w:hAnsi="Tahoma" w:cs="Tahoma"/>
          <w:b/>
          <w:sz w:val="20"/>
          <w:szCs w:val="20"/>
        </w:rPr>
        <w:t xml:space="preserve">jowym przewoźniku towarowym </w:t>
      </w:r>
      <w:r>
        <w:rPr>
          <w:rFonts w:ascii="Tahoma" w:hAnsi="Tahoma" w:cs="Tahoma"/>
          <w:b/>
          <w:sz w:val="20"/>
          <w:szCs w:val="20"/>
        </w:rPr>
        <w:t>w </w:t>
      </w:r>
      <w:r w:rsidR="00760329" w:rsidRPr="00760329">
        <w:rPr>
          <w:rFonts w:ascii="Tahoma" w:hAnsi="Tahoma" w:cs="Tahoma"/>
          <w:b/>
          <w:sz w:val="20"/>
          <w:szCs w:val="20"/>
        </w:rPr>
        <w:t xml:space="preserve">Czechach, </w:t>
      </w:r>
      <w:r w:rsidR="00FA6BF1" w:rsidRPr="00760329">
        <w:rPr>
          <w:rFonts w:ascii="Tahoma" w:hAnsi="Tahoma" w:cs="Tahoma"/>
          <w:b/>
          <w:sz w:val="20"/>
          <w:szCs w:val="20"/>
        </w:rPr>
        <w:t>działając</w:t>
      </w:r>
      <w:r w:rsidR="00FA6BF1">
        <w:rPr>
          <w:rFonts w:ascii="Tahoma" w:hAnsi="Tahoma" w:cs="Tahoma"/>
          <w:b/>
          <w:sz w:val="20"/>
          <w:szCs w:val="20"/>
        </w:rPr>
        <w:t>ym</w:t>
      </w:r>
      <w:r w:rsidR="00FA6BF1" w:rsidRPr="00760329">
        <w:rPr>
          <w:rFonts w:ascii="Tahoma" w:hAnsi="Tahoma" w:cs="Tahoma"/>
          <w:b/>
          <w:sz w:val="20"/>
          <w:szCs w:val="20"/>
        </w:rPr>
        <w:t xml:space="preserve"> </w:t>
      </w:r>
      <w:r w:rsidR="00760329" w:rsidRPr="00760329">
        <w:rPr>
          <w:rFonts w:ascii="Tahoma" w:hAnsi="Tahoma" w:cs="Tahoma"/>
          <w:b/>
          <w:sz w:val="20"/>
          <w:szCs w:val="20"/>
        </w:rPr>
        <w:t xml:space="preserve">w rejonie Europy Środkowej i Południowej. Wartość transakcji wynosi 103,2 mln </w:t>
      </w:r>
      <w:r>
        <w:rPr>
          <w:rFonts w:ascii="Tahoma" w:hAnsi="Tahoma" w:cs="Tahoma"/>
          <w:b/>
          <w:sz w:val="20"/>
          <w:szCs w:val="20"/>
        </w:rPr>
        <w:t>euro</w:t>
      </w:r>
      <w:r w:rsidR="00C62939">
        <w:rPr>
          <w:rFonts w:ascii="Tahoma" w:hAnsi="Tahoma" w:cs="Tahoma"/>
          <w:b/>
          <w:sz w:val="20"/>
          <w:szCs w:val="20"/>
        </w:rPr>
        <w:t xml:space="preserve"> (44</w:t>
      </w:r>
      <w:r w:rsidR="00BA7282">
        <w:rPr>
          <w:rFonts w:ascii="Tahoma" w:hAnsi="Tahoma" w:cs="Tahoma"/>
          <w:b/>
          <w:sz w:val="20"/>
          <w:szCs w:val="20"/>
        </w:rPr>
        <w:t>5</w:t>
      </w:r>
      <w:r w:rsidR="00C62939">
        <w:rPr>
          <w:rFonts w:ascii="Tahoma" w:hAnsi="Tahoma" w:cs="Tahoma"/>
          <w:b/>
          <w:sz w:val="20"/>
          <w:szCs w:val="20"/>
        </w:rPr>
        <w:t xml:space="preserve"> mln zł)</w:t>
      </w:r>
      <w:r w:rsidR="00760329" w:rsidRPr="00760329">
        <w:rPr>
          <w:rFonts w:ascii="Tahoma" w:hAnsi="Tahoma" w:cs="Tahoma"/>
          <w:b/>
          <w:sz w:val="20"/>
          <w:szCs w:val="20"/>
        </w:rPr>
        <w:t xml:space="preserve">. Przejęcie zostanie sfinalizowane po uzyskaniu zgód organów </w:t>
      </w:r>
      <w:r w:rsidR="00880E4B">
        <w:rPr>
          <w:rFonts w:ascii="Tahoma" w:hAnsi="Tahoma" w:cs="Tahoma"/>
          <w:b/>
          <w:sz w:val="20"/>
          <w:szCs w:val="20"/>
        </w:rPr>
        <w:t>anty</w:t>
      </w:r>
      <w:r w:rsidR="00760329" w:rsidRPr="00760329">
        <w:rPr>
          <w:rFonts w:ascii="Tahoma" w:hAnsi="Tahoma" w:cs="Tahoma"/>
          <w:b/>
          <w:sz w:val="20"/>
          <w:szCs w:val="20"/>
        </w:rPr>
        <w:t xml:space="preserve">monopolowych w Polsce, Czechach, Niemczech </w:t>
      </w:r>
      <w:r>
        <w:rPr>
          <w:rFonts w:ascii="Tahoma" w:hAnsi="Tahoma" w:cs="Tahoma"/>
          <w:b/>
          <w:sz w:val="20"/>
          <w:szCs w:val="20"/>
        </w:rPr>
        <w:t>i</w:t>
      </w:r>
      <w:bookmarkStart w:id="0" w:name="_GoBack"/>
      <w:bookmarkEnd w:id="0"/>
      <w:r w:rsidR="00760329" w:rsidRPr="00760329">
        <w:rPr>
          <w:rFonts w:ascii="Tahoma" w:hAnsi="Tahoma" w:cs="Tahoma"/>
          <w:b/>
          <w:sz w:val="20"/>
          <w:szCs w:val="20"/>
        </w:rPr>
        <w:t xml:space="preserve"> Sł</w:t>
      </w:r>
      <w:r>
        <w:rPr>
          <w:rFonts w:ascii="Tahoma" w:hAnsi="Tahoma" w:cs="Tahoma"/>
          <w:b/>
          <w:sz w:val="20"/>
          <w:szCs w:val="20"/>
        </w:rPr>
        <w:t>owacji. Zakup AWT to pierwsza w </w:t>
      </w:r>
      <w:r w:rsidR="00760329" w:rsidRPr="00760329">
        <w:rPr>
          <w:rFonts w:ascii="Tahoma" w:hAnsi="Tahoma" w:cs="Tahoma"/>
          <w:b/>
          <w:sz w:val="20"/>
          <w:szCs w:val="20"/>
        </w:rPr>
        <w:t xml:space="preserve">historii tego typu akwizycja </w:t>
      </w:r>
      <w:r w:rsidR="009A5A4D">
        <w:rPr>
          <w:rFonts w:ascii="Tahoma" w:hAnsi="Tahoma" w:cs="Tahoma"/>
          <w:b/>
          <w:sz w:val="20"/>
          <w:szCs w:val="20"/>
        </w:rPr>
        <w:t xml:space="preserve">zagraniczna </w:t>
      </w:r>
      <w:r w:rsidR="00760329" w:rsidRPr="00760329">
        <w:rPr>
          <w:rFonts w:ascii="Tahoma" w:hAnsi="Tahoma" w:cs="Tahoma"/>
          <w:b/>
          <w:sz w:val="20"/>
          <w:szCs w:val="20"/>
        </w:rPr>
        <w:t xml:space="preserve">przeprowadzona przez podmiot </w:t>
      </w:r>
      <w:r w:rsidR="00C73097" w:rsidRPr="00760329">
        <w:rPr>
          <w:rFonts w:ascii="Tahoma" w:hAnsi="Tahoma" w:cs="Tahoma"/>
          <w:b/>
          <w:sz w:val="20"/>
          <w:szCs w:val="20"/>
        </w:rPr>
        <w:t>z</w:t>
      </w:r>
      <w:r w:rsidR="00C73097">
        <w:rPr>
          <w:rFonts w:ascii="Tahoma" w:hAnsi="Tahoma" w:cs="Tahoma"/>
          <w:b/>
          <w:sz w:val="20"/>
          <w:szCs w:val="20"/>
        </w:rPr>
        <w:t> </w:t>
      </w:r>
      <w:r w:rsidR="00760329" w:rsidRPr="00760329">
        <w:rPr>
          <w:rFonts w:ascii="Tahoma" w:hAnsi="Tahoma" w:cs="Tahoma"/>
          <w:b/>
          <w:sz w:val="20"/>
          <w:szCs w:val="20"/>
        </w:rPr>
        <w:t>Grupy PKP. Przejęcie jednego z największych prywatnych przewoźników w Europie wzmocni strategiczną pozycję PKP CARGO w Eu</w:t>
      </w:r>
      <w:r>
        <w:rPr>
          <w:rFonts w:ascii="Tahoma" w:hAnsi="Tahoma" w:cs="Tahoma"/>
          <w:b/>
          <w:sz w:val="20"/>
          <w:szCs w:val="20"/>
        </w:rPr>
        <w:t xml:space="preserve">ropie Środkowej i Południowej, </w:t>
      </w:r>
      <w:r w:rsidR="00760329" w:rsidRPr="00760329">
        <w:rPr>
          <w:rFonts w:ascii="Tahoma" w:hAnsi="Tahoma" w:cs="Tahoma"/>
          <w:b/>
          <w:sz w:val="20"/>
          <w:szCs w:val="20"/>
        </w:rPr>
        <w:t>w</w:t>
      </w:r>
      <w:r w:rsidR="001058A7">
        <w:rPr>
          <w:rFonts w:ascii="Tahoma" w:hAnsi="Tahoma" w:cs="Tahoma"/>
          <w:b/>
          <w:sz w:val="20"/>
          <w:szCs w:val="20"/>
        </w:rPr>
        <w:t> </w:t>
      </w:r>
      <w:r w:rsidR="00760329" w:rsidRPr="00760329">
        <w:rPr>
          <w:rFonts w:ascii="Tahoma" w:hAnsi="Tahoma" w:cs="Tahoma"/>
          <w:b/>
          <w:sz w:val="20"/>
          <w:szCs w:val="20"/>
        </w:rPr>
        <w:t>szczególności</w:t>
      </w:r>
      <w:r w:rsidR="00B45419">
        <w:rPr>
          <w:rFonts w:ascii="Tahoma" w:hAnsi="Tahoma" w:cs="Tahoma"/>
          <w:b/>
          <w:sz w:val="20"/>
          <w:szCs w:val="20"/>
        </w:rPr>
        <w:t xml:space="preserve"> zwiększy</w:t>
      </w:r>
      <w:r w:rsidR="00760329" w:rsidRPr="00760329">
        <w:rPr>
          <w:rFonts w:ascii="Tahoma" w:hAnsi="Tahoma" w:cs="Tahoma"/>
          <w:b/>
          <w:sz w:val="20"/>
          <w:szCs w:val="20"/>
        </w:rPr>
        <w:t xml:space="preserve"> potencjał obsługi korytarza transportowego północ-południe. </w:t>
      </w:r>
    </w:p>
    <w:p w:rsidR="00760329" w:rsidRDefault="00760329" w:rsidP="00284797">
      <w:pPr>
        <w:pStyle w:val="NormalnyWeb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760329">
        <w:rPr>
          <w:rFonts w:ascii="Tahoma" w:hAnsi="Tahoma" w:cs="Tahoma"/>
          <w:sz w:val="20"/>
          <w:szCs w:val="20"/>
        </w:rPr>
        <w:t>Sprzedającymi 80 proc. udziałów w AWT są pan Zdenek Bakala ora</w:t>
      </w:r>
      <w:r w:rsidR="00A27F45">
        <w:rPr>
          <w:rFonts w:ascii="Tahoma" w:hAnsi="Tahoma" w:cs="Tahoma"/>
          <w:sz w:val="20"/>
          <w:szCs w:val="20"/>
        </w:rPr>
        <w:t>z należący do niego fundusz The </w:t>
      </w:r>
      <w:r w:rsidRPr="00760329">
        <w:rPr>
          <w:rFonts w:ascii="Tahoma" w:hAnsi="Tahoma" w:cs="Tahoma"/>
          <w:sz w:val="20"/>
          <w:szCs w:val="20"/>
        </w:rPr>
        <w:t>Bakala Trust. Pozostałe 20 proc. udziałów w dalszym ciągu będzie</w:t>
      </w:r>
      <w:r w:rsidR="00A27F45">
        <w:rPr>
          <w:rFonts w:ascii="Tahoma" w:hAnsi="Tahoma" w:cs="Tahoma"/>
          <w:sz w:val="20"/>
          <w:szCs w:val="20"/>
        </w:rPr>
        <w:t xml:space="preserve"> posiadać czeska spółka </w:t>
      </w:r>
      <w:proofErr w:type="spellStart"/>
      <w:r w:rsidR="00A27F45">
        <w:rPr>
          <w:rFonts w:ascii="Tahoma" w:hAnsi="Tahoma" w:cs="Tahoma"/>
          <w:sz w:val="20"/>
          <w:szCs w:val="20"/>
        </w:rPr>
        <w:t>Minezit</w:t>
      </w:r>
      <w:proofErr w:type="spellEnd"/>
      <w:r w:rsidR="00A27F45">
        <w:rPr>
          <w:rFonts w:ascii="Tahoma" w:hAnsi="Tahoma" w:cs="Tahoma"/>
          <w:sz w:val="20"/>
          <w:szCs w:val="20"/>
        </w:rPr>
        <w:t> </w:t>
      </w:r>
      <w:r w:rsidRPr="00760329">
        <w:rPr>
          <w:rFonts w:ascii="Tahoma" w:hAnsi="Tahoma" w:cs="Tahoma"/>
          <w:sz w:val="20"/>
          <w:szCs w:val="20"/>
        </w:rPr>
        <w:t xml:space="preserve">SE, z </w:t>
      </w:r>
      <w:r w:rsidR="00A27F45">
        <w:rPr>
          <w:rFonts w:ascii="Tahoma" w:hAnsi="Tahoma" w:cs="Tahoma"/>
          <w:sz w:val="20"/>
          <w:szCs w:val="20"/>
        </w:rPr>
        <w:t>którą PKP CARGO podpisało umowę</w:t>
      </w:r>
      <w:r w:rsidRPr="00760329">
        <w:rPr>
          <w:rFonts w:ascii="Tahoma" w:hAnsi="Tahoma" w:cs="Tahoma"/>
          <w:sz w:val="20"/>
          <w:szCs w:val="20"/>
        </w:rPr>
        <w:t xml:space="preserve"> szczegółowo regulującą wzajemne relacje wspó</w:t>
      </w:r>
      <w:r w:rsidR="00A27F45">
        <w:rPr>
          <w:rFonts w:ascii="Tahoma" w:hAnsi="Tahoma" w:cs="Tahoma"/>
          <w:sz w:val="20"/>
          <w:szCs w:val="20"/>
        </w:rPr>
        <w:t>lników (</w:t>
      </w:r>
      <w:proofErr w:type="spellStart"/>
      <w:r w:rsidR="00A27F45">
        <w:rPr>
          <w:rFonts w:ascii="Tahoma" w:hAnsi="Tahoma" w:cs="Tahoma"/>
          <w:sz w:val="20"/>
          <w:szCs w:val="20"/>
        </w:rPr>
        <w:t>shareholders</w:t>
      </w:r>
      <w:proofErr w:type="spellEnd"/>
      <w:r w:rsidR="00A27F4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27F45">
        <w:rPr>
          <w:rFonts w:ascii="Tahoma" w:hAnsi="Tahoma" w:cs="Tahoma"/>
          <w:sz w:val="20"/>
          <w:szCs w:val="20"/>
        </w:rPr>
        <w:t>agreement</w:t>
      </w:r>
      <w:proofErr w:type="spellEnd"/>
      <w:r w:rsidR="00A27F45">
        <w:rPr>
          <w:rFonts w:ascii="Tahoma" w:hAnsi="Tahoma" w:cs="Tahoma"/>
          <w:sz w:val="20"/>
          <w:szCs w:val="20"/>
        </w:rPr>
        <w:t xml:space="preserve">). Dokument zawiera również </w:t>
      </w:r>
      <w:r w:rsidRPr="00760329">
        <w:rPr>
          <w:rFonts w:ascii="Tahoma" w:hAnsi="Tahoma" w:cs="Tahoma"/>
          <w:sz w:val="20"/>
          <w:szCs w:val="20"/>
        </w:rPr>
        <w:t xml:space="preserve">harmonogram </w:t>
      </w:r>
      <w:r w:rsidR="001F72C1">
        <w:rPr>
          <w:rFonts w:ascii="Tahoma" w:hAnsi="Tahoma" w:cs="Tahoma"/>
          <w:sz w:val="20"/>
          <w:szCs w:val="20"/>
        </w:rPr>
        <w:t xml:space="preserve">ewentualnego </w:t>
      </w:r>
      <w:r w:rsidRPr="00760329">
        <w:rPr>
          <w:rFonts w:ascii="Tahoma" w:hAnsi="Tahoma" w:cs="Tahoma"/>
          <w:sz w:val="20"/>
          <w:szCs w:val="20"/>
        </w:rPr>
        <w:t xml:space="preserve">nabycia przez PKP </w:t>
      </w:r>
      <w:r w:rsidR="00A27F45">
        <w:rPr>
          <w:rFonts w:ascii="Tahoma" w:hAnsi="Tahoma" w:cs="Tahoma"/>
          <w:sz w:val="20"/>
          <w:szCs w:val="20"/>
        </w:rPr>
        <w:t> </w:t>
      </w:r>
      <w:r w:rsidRPr="00760329">
        <w:rPr>
          <w:rFonts w:ascii="Tahoma" w:hAnsi="Tahoma" w:cs="Tahoma"/>
          <w:sz w:val="20"/>
          <w:szCs w:val="20"/>
        </w:rPr>
        <w:t xml:space="preserve">CARGO pozostałych udziałów w AWT. </w:t>
      </w:r>
    </w:p>
    <w:p w:rsidR="00284797" w:rsidRPr="00760329" w:rsidRDefault="00284797" w:rsidP="00284797">
      <w:pPr>
        <w:pStyle w:val="NormalnyWeb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760329">
        <w:rPr>
          <w:rFonts w:ascii="Tahoma" w:hAnsi="Tahoma" w:cs="Tahoma"/>
          <w:sz w:val="20"/>
          <w:szCs w:val="20"/>
        </w:rPr>
        <w:t xml:space="preserve">- </w:t>
      </w:r>
      <w:r w:rsidRPr="009A5A4D">
        <w:rPr>
          <w:rFonts w:ascii="Tahoma" w:hAnsi="Tahoma" w:cs="Tahoma"/>
          <w:i/>
          <w:sz w:val="20"/>
          <w:szCs w:val="20"/>
        </w:rPr>
        <w:t>To historyczny moment dla PKP CARGO i całej Grupy PKP, a jednocześnie jedna z największych transakcji zakupu firmy zagranicznej przez spółkę z Polski w ostatnich latach. Przejęcie AWT daje nam skokowy wzrost udziału w rynku czeskim i istotnie wzmacnia s</w:t>
      </w:r>
      <w:r>
        <w:rPr>
          <w:rFonts w:ascii="Tahoma" w:hAnsi="Tahoma" w:cs="Tahoma"/>
          <w:i/>
          <w:sz w:val="20"/>
          <w:szCs w:val="20"/>
        </w:rPr>
        <w:t>trategiczną pozycję PKP CARGO w </w:t>
      </w:r>
      <w:r w:rsidRPr="009A5A4D">
        <w:rPr>
          <w:rFonts w:ascii="Tahoma" w:hAnsi="Tahoma" w:cs="Tahoma"/>
          <w:i/>
          <w:sz w:val="20"/>
          <w:szCs w:val="20"/>
        </w:rPr>
        <w:t xml:space="preserve">Europie Środkowej. Rynek czeski jest dla nas kluczowy ze względu na liczne połączenia ze Śląskiem. Czechy są też bramą </w:t>
      </w:r>
      <w:r>
        <w:rPr>
          <w:rFonts w:ascii="Tahoma" w:hAnsi="Tahoma" w:cs="Tahoma"/>
          <w:i/>
          <w:sz w:val="20"/>
          <w:szCs w:val="20"/>
        </w:rPr>
        <w:t>na południe</w:t>
      </w:r>
      <w:r w:rsidRPr="009A5A4D">
        <w:rPr>
          <w:rFonts w:ascii="Tahoma" w:hAnsi="Tahoma" w:cs="Tahoma"/>
          <w:i/>
          <w:sz w:val="20"/>
          <w:szCs w:val="20"/>
        </w:rPr>
        <w:t xml:space="preserve"> Europy, w kierunku Adriatyku, a obecność w tym kraju to doskonała szansa na wydłużenie tras naszych pociągów. Z punktu wid</w:t>
      </w:r>
      <w:r>
        <w:rPr>
          <w:rFonts w:ascii="Tahoma" w:hAnsi="Tahoma" w:cs="Tahoma"/>
          <w:i/>
          <w:sz w:val="20"/>
          <w:szCs w:val="20"/>
        </w:rPr>
        <w:t>zenia perspektywy rozwoju AWT w </w:t>
      </w:r>
      <w:r w:rsidRPr="009A5A4D">
        <w:rPr>
          <w:rFonts w:ascii="Tahoma" w:hAnsi="Tahoma" w:cs="Tahoma"/>
          <w:i/>
          <w:sz w:val="20"/>
          <w:szCs w:val="20"/>
        </w:rPr>
        <w:t>najbliższym czasie, ważna jest dla nas obecność czeskiego partnera jako udziałowca AWT</w:t>
      </w:r>
      <w:r w:rsidRPr="00760329">
        <w:rPr>
          <w:rFonts w:ascii="Tahoma" w:hAnsi="Tahoma" w:cs="Tahoma"/>
          <w:sz w:val="20"/>
          <w:szCs w:val="20"/>
        </w:rPr>
        <w:t xml:space="preserve"> – mówi Adam Purwin, prezes zarządu PKP CARGO.</w:t>
      </w:r>
    </w:p>
    <w:p w:rsidR="00760329" w:rsidRDefault="00760329" w:rsidP="00284797">
      <w:pPr>
        <w:pStyle w:val="NormalnyWeb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760329">
        <w:rPr>
          <w:rFonts w:ascii="Tahoma" w:hAnsi="Tahoma" w:cs="Tahoma"/>
          <w:sz w:val="20"/>
          <w:szCs w:val="20"/>
        </w:rPr>
        <w:t>Podpisana we wtorek</w:t>
      </w:r>
      <w:r w:rsidR="008E504C">
        <w:rPr>
          <w:rFonts w:ascii="Tahoma" w:hAnsi="Tahoma" w:cs="Tahoma"/>
          <w:sz w:val="20"/>
          <w:szCs w:val="20"/>
        </w:rPr>
        <w:t>, 30 grudnia,</w:t>
      </w:r>
      <w:r w:rsidRPr="00760329">
        <w:rPr>
          <w:rFonts w:ascii="Tahoma" w:hAnsi="Tahoma" w:cs="Tahoma"/>
          <w:sz w:val="20"/>
          <w:szCs w:val="20"/>
        </w:rPr>
        <w:t xml:space="preserve"> umowa zawiera warunki zawieszające jej wykonanie do czasu uzyskania zgód na zmianę kontroli ze stro</w:t>
      </w:r>
      <w:r w:rsidR="00B113A8">
        <w:rPr>
          <w:rFonts w:ascii="Tahoma" w:hAnsi="Tahoma" w:cs="Tahoma"/>
          <w:sz w:val="20"/>
          <w:szCs w:val="20"/>
        </w:rPr>
        <w:t xml:space="preserve">ny instytucji finansujących AWT, uzyskania zgód </w:t>
      </w:r>
      <w:r w:rsidRPr="00760329">
        <w:rPr>
          <w:rFonts w:ascii="Tahoma" w:hAnsi="Tahoma" w:cs="Tahoma"/>
          <w:sz w:val="20"/>
          <w:szCs w:val="20"/>
        </w:rPr>
        <w:t xml:space="preserve">ze strony urzędów antymonopolowych w Polsce, Czechach, Niemczech i na </w:t>
      </w:r>
      <w:r w:rsidR="00B113A8">
        <w:rPr>
          <w:rFonts w:ascii="Tahoma" w:hAnsi="Tahoma" w:cs="Tahoma"/>
          <w:sz w:val="20"/>
          <w:szCs w:val="20"/>
        </w:rPr>
        <w:t xml:space="preserve">Słowacji oraz </w:t>
      </w:r>
      <w:r w:rsidR="00B113A8" w:rsidRPr="00B113A8">
        <w:rPr>
          <w:rFonts w:ascii="Tahoma" w:hAnsi="Tahoma" w:cs="Tahoma"/>
          <w:sz w:val="20"/>
          <w:szCs w:val="20"/>
        </w:rPr>
        <w:t xml:space="preserve">konwalidacji przeniesienia tytułu prawnego do jednego odcinka zbiorowego akcji wystawionego przez </w:t>
      </w:r>
      <w:r w:rsidR="001B262D">
        <w:rPr>
          <w:rFonts w:ascii="Tahoma" w:hAnsi="Tahoma" w:cs="Tahoma"/>
          <w:sz w:val="20"/>
          <w:szCs w:val="20"/>
        </w:rPr>
        <w:t>spółkę Advanced World Transport</w:t>
      </w:r>
      <w:r w:rsidR="00B113A8" w:rsidRPr="00B113A8">
        <w:rPr>
          <w:rFonts w:ascii="Tahoma" w:hAnsi="Tahoma" w:cs="Tahoma"/>
          <w:sz w:val="20"/>
          <w:szCs w:val="20"/>
        </w:rPr>
        <w:t>.</w:t>
      </w:r>
      <w:r w:rsidRPr="00760329">
        <w:rPr>
          <w:rFonts w:ascii="Tahoma" w:hAnsi="Tahoma" w:cs="Tahoma"/>
          <w:sz w:val="20"/>
          <w:szCs w:val="20"/>
        </w:rPr>
        <w:t xml:space="preserve"> </w:t>
      </w:r>
      <w:r w:rsidR="00B113A8" w:rsidRPr="00B113A8">
        <w:rPr>
          <w:rFonts w:ascii="Tahoma" w:hAnsi="Tahoma" w:cs="Tahoma"/>
          <w:sz w:val="20"/>
          <w:szCs w:val="20"/>
        </w:rPr>
        <w:t>Umowa będzie mogła zostać rozwiązana</w:t>
      </w:r>
      <w:r w:rsidR="001B262D">
        <w:rPr>
          <w:rFonts w:ascii="Tahoma" w:hAnsi="Tahoma" w:cs="Tahoma"/>
          <w:sz w:val="20"/>
          <w:szCs w:val="20"/>
        </w:rPr>
        <w:t>,</w:t>
      </w:r>
      <w:r w:rsidR="00B113A8" w:rsidRPr="00B113A8">
        <w:rPr>
          <w:rFonts w:ascii="Tahoma" w:hAnsi="Tahoma" w:cs="Tahoma"/>
          <w:sz w:val="20"/>
          <w:szCs w:val="20"/>
        </w:rPr>
        <w:t xml:space="preserve"> jeśli wszystkie warunki zawieszające nie zostaną spełnione (lub uchylone) przed upływem uzgodnionego w niej terminu.</w:t>
      </w:r>
    </w:p>
    <w:p w:rsidR="00284797" w:rsidRPr="00284797" w:rsidRDefault="00284797" w:rsidP="00284797">
      <w:pPr>
        <w:pStyle w:val="NormalnyWeb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284797">
        <w:rPr>
          <w:rFonts w:ascii="Tahoma" w:hAnsi="Tahoma" w:cs="Tahoma"/>
          <w:i/>
          <w:color w:val="000000"/>
          <w:sz w:val="20"/>
          <w:szCs w:val="20"/>
        </w:rPr>
        <w:t>- Grupa PKP CARGO to jeden z największych podmiotów na europejskim rynku kolejowych przewozów towarowych. Dzięki podpisanej umowie spółka AWT pozyskała silnego partnera strategicznego, z</w:t>
      </w:r>
      <w:r w:rsidR="00B45419">
        <w:rPr>
          <w:rFonts w:ascii="Tahoma" w:hAnsi="Tahoma" w:cs="Tahoma"/>
          <w:i/>
          <w:color w:val="000000"/>
          <w:sz w:val="20"/>
          <w:szCs w:val="20"/>
        </w:rPr>
        <w:t> </w:t>
      </w:r>
      <w:r w:rsidRPr="00284797">
        <w:rPr>
          <w:rFonts w:ascii="Tahoma" w:hAnsi="Tahoma" w:cs="Tahoma"/>
          <w:i/>
          <w:color w:val="000000"/>
          <w:sz w:val="20"/>
          <w:szCs w:val="20"/>
        </w:rPr>
        <w:t xml:space="preserve">którym będzie mogła nie tylko wspólnie realizować zlecenia, ale również korzystać z terminali przeładunkowych zlokalizowanych na przecięciu kluczowych szlaków towarowych. </w:t>
      </w:r>
      <w:r w:rsidR="00BA7282">
        <w:rPr>
          <w:rFonts w:ascii="Tahoma" w:hAnsi="Tahoma" w:cs="Tahoma"/>
          <w:i/>
          <w:color w:val="000000"/>
          <w:sz w:val="20"/>
          <w:szCs w:val="20"/>
        </w:rPr>
        <w:t xml:space="preserve">Pozycja </w:t>
      </w:r>
      <w:r w:rsidRPr="00284797">
        <w:rPr>
          <w:rFonts w:ascii="Tahoma" w:hAnsi="Tahoma" w:cs="Tahoma"/>
          <w:i/>
          <w:color w:val="000000"/>
          <w:sz w:val="20"/>
          <w:szCs w:val="20"/>
        </w:rPr>
        <w:t xml:space="preserve">PKP CARGO pozwoli AWT </w:t>
      </w:r>
      <w:r>
        <w:rPr>
          <w:rFonts w:ascii="Tahoma" w:hAnsi="Tahoma" w:cs="Tahoma"/>
          <w:i/>
          <w:color w:val="000000"/>
          <w:sz w:val="20"/>
          <w:szCs w:val="20"/>
        </w:rPr>
        <w:t xml:space="preserve">zarówno </w:t>
      </w:r>
      <w:r w:rsidRPr="00284797">
        <w:rPr>
          <w:rFonts w:ascii="Tahoma" w:hAnsi="Tahoma" w:cs="Tahoma"/>
          <w:i/>
          <w:color w:val="000000"/>
          <w:sz w:val="20"/>
          <w:szCs w:val="20"/>
        </w:rPr>
        <w:t xml:space="preserve">wykorzystać znaczące synergie, jak również przełoży się na dalszy rozwój spółki </w:t>
      </w:r>
      <w:r w:rsidR="00B45419">
        <w:rPr>
          <w:rFonts w:ascii="Tahoma" w:hAnsi="Tahoma" w:cs="Tahoma"/>
          <w:i/>
          <w:color w:val="000000"/>
          <w:sz w:val="20"/>
          <w:szCs w:val="20"/>
        </w:rPr>
        <w:t>w</w:t>
      </w:r>
      <w:r w:rsidRPr="00284797">
        <w:rPr>
          <w:rFonts w:ascii="Tahoma" w:hAnsi="Tahoma" w:cs="Tahoma"/>
          <w:i/>
          <w:color w:val="000000"/>
          <w:sz w:val="20"/>
          <w:szCs w:val="20"/>
        </w:rPr>
        <w:t xml:space="preserve"> Europ</w:t>
      </w:r>
      <w:r w:rsidR="00B45419">
        <w:rPr>
          <w:rFonts w:ascii="Tahoma" w:hAnsi="Tahoma" w:cs="Tahoma"/>
          <w:i/>
          <w:color w:val="000000"/>
          <w:sz w:val="20"/>
          <w:szCs w:val="20"/>
        </w:rPr>
        <w:t>ie</w:t>
      </w:r>
      <w:r w:rsidRPr="00284797">
        <w:rPr>
          <w:rFonts w:ascii="Tahoma" w:hAnsi="Tahoma" w:cs="Tahoma"/>
          <w:i/>
          <w:color w:val="000000"/>
          <w:sz w:val="20"/>
          <w:szCs w:val="20"/>
        </w:rPr>
        <w:t xml:space="preserve"> Środkowej i Wschodniej</w:t>
      </w:r>
      <w:r w:rsidRPr="00284797">
        <w:rPr>
          <w:rFonts w:ascii="Tahoma" w:hAnsi="Tahoma" w:cs="Tahoma"/>
          <w:color w:val="000000"/>
          <w:sz w:val="20"/>
          <w:szCs w:val="20"/>
        </w:rPr>
        <w:t xml:space="preserve"> – mówi Kamil Cermak, Prezes Zarządu AWT oraz Partner Zarządzający BMM.</w:t>
      </w:r>
    </w:p>
    <w:p w:rsidR="00760329" w:rsidRPr="009A5A4D" w:rsidRDefault="00760329" w:rsidP="00284797">
      <w:pPr>
        <w:pStyle w:val="NormalnyWeb"/>
        <w:spacing w:before="12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  <w:r w:rsidRPr="009A5A4D">
        <w:rPr>
          <w:rFonts w:ascii="Tahoma" w:hAnsi="Tahoma" w:cs="Tahoma"/>
          <w:b/>
          <w:sz w:val="20"/>
          <w:szCs w:val="20"/>
        </w:rPr>
        <w:t>Czechy – brama na południe Europy</w:t>
      </w:r>
    </w:p>
    <w:p w:rsidR="00760329" w:rsidRPr="00760329" w:rsidRDefault="00760329" w:rsidP="00284797">
      <w:pPr>
        <w:pStyle w:val="NormalnyWeb"/>
        <w:spacing w:before="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760329">
        <w:rPr>
          <w:rFonts w:ascii="Tahoma" w:hAnsi="Tahoma" w:cs="Tahoma"/>
          <w:sz w:val="20"/>
          <w:szCs w:val="20"/>
        </w:rPr>
        <w:t xml:space="preserve">Czechy to </w:t>
      </w:r>
      <w:r w:rsidR="00101675">
        <w:rPr>
          <w:rFonts w:ascii="Tahoma" w:hAnsi="Tahoma" w:cs="Tahoma"/>
          <w:sz w:val="20"/>
          <w:szCs w:val="20"/>
        </w:rPr>
        <w:t>dziewiąty</w:t>
      </w:r>
      <w:r w:rsidR="00101675" w:rsidRPr="00760329">
        <w:rPr>
          <w:rFonts w:ascii="Tahoma" w:hAnsi="Tahoma" w:cs="Tahoma"/>
          <w:sz w:val="20"/>
          <w:szCs w:val="20"/>
        </w:rPr>
        <w:t xml:space="preserve"> </w:t>
      </w:r>
      <w:r w:rsidRPr="00760329">
        <w:rPr>
          <w:rFonts w:ascii="Tahoma" w:hAnsi="Tahoma" w:cs="Tahoma"/>
          <w:sz w:val="20"/>
          <w:szCs w:val="20"/>
        </w:rPr>
        <w:t>pod względem wielkości rynek kolejowych przewozów towarowych w Europie. Krzyżują się tam główne europe</w:t>
      </w:r>
      <w:r w:rsidR="00B45419">
        <w:rPr>
          <w:rFonts w:ascii="Tahoma" w:hAnsi="Tahoma" w:cs="Tahoma"/>
          <w:sz w:val="20"/>
          <w:szCs w:val="20"/>
        </w:rPr>
        <w:t>jskie szlaki transportowe. Silniejsza</w:t>
      </w:r>
      <w:r w:rsidRPr="00760329">
        <w:rPr>
          <w:rFonts w:ascii="Tahoma" w:hAnsi="Tahoma" w:cs="Tahoma"/>
          <w:sz w:val="20"/>
          <w:szCs w:val="20"/>
        </w:rPr>
        <w:t xml:space="preserve"> obecność PKP CARGO na tym rynku </w:t>
      </w:r>
      <w:r w:rsidR="00B45419">
        <w:rPr>
          <w:rFonts w:ascii="Tahoma" w:hAnsi="Tahoma" w:cs="Tahoma"/>
          <w:sz w:val="20"/>
          <w:szCs w:val="20"/>
        </w:rPr>
        <w:t>oznacza</w:t>
      </w:r>
      <w:r w:rsidRPr="00760329">
        <w:rPr>
          <w:rFonts w:ascii="Tahoma" w:hAnsi="Tahoma" w:cs="Tahoma"/>
          <w:sz w:val="20"/>
          <w:szCs w:val="20"/>
        </w:rPr>
        <w:t xml:space="preserve"> możliwość pozysk</w:t>
      </w:r>
      <w:r w:rsidR="00B45419">
        <w:rPr>
          <w:rFonts w:ascii="Tahoma" w:hAnsi="Tahoma" w:cs="Tahoma"/>
          <w:sz w:val="20"/>
          <w:szCs w:val="20"/>
        </w:rPr>
        <w:t>ania nowych klientów i gwarantuje</w:t>
      </w:r>
      <w:r w:rsidRPr="00760329">
        <w:rPr>
          <w:rFonts w:ascii="Tahoma" w:hAnsi="Tahoma" w:cs="Tahoma"/>
          <w:sz w:val="20"/>
          <w:szCs w:val="20"/>
        </w:rPr>
        <w:t xml:space="preserve"> lepsz</w:t>
      </w:r>
      <w:r w:rsidR="00B45419">
        <w:rPr>
          <w:rFonts w:ascii="Tahoma" w:hAnsi="Tahoma" w:cs="Tahoma"/>
          <w:sz w:val="20"/>
          <w:szCs w:val="20"/>
        </w:rPr>
        <w:t>ą</w:t>
      </w:r>
      <w:r w:rsidRPr="00760329">
        <w:rPr>
          <w:rFonts w:ascii="Tahoma" w:hAnsi="Tahoma" w:cs="Tahoma"/>
          <w:sz w:val="20"/>
          <w:szCs w:val="20"/>
        </w:rPr>
        <w:t xml:space="preserve"> obsług</w:t>
      </w:r>
      <w:r w:rsidR="00B45419">
        <w:rPr>
          <w:rFonts w:ascii="Tahoma" w:hAnsi="Tahoma" w:cs="Tahoma"/>
          <w:sz w:val="20"/>
          <w:szCs w:val="20"/>
        </w:rPr>
        <w:t>ę</w:t>
      </w:r>
      <w:r w:rsidRPr="00760329">
        <w:rPr>
          <w:rFonts w:ascii="Tahoma" w:hAnsi="Tahoma" w:cs="Tahoma"/>
          <w:sz w:val="20"/>
          <w:szCs w:val="20"/>
        </w:rPr>
        <w:t xml:space="preserve"> prowadzonych już przewozów do Czech i dalej na południe Europy. </w:t>
      </w:r>
    </w:p>
    <w:p w:rsidR="00760329" w:rsidRPr="00760329" w:rsidRDefault="00760329" w:rsidP="00284797">
      <w:pPr>
        <w:pStyle w:val="NormalnyWeb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760329">
        <w:rPr>
          <w:rFonts w:ascii="Tahoma" w:hAnsi="Tahoma" w:cs="Tahoma"/>
          <w:sz w:val="20"/>
          <w:szCs w:val="20"/>
        </w:rPr>
        <w:t xml:space="preserve">- </w:t>
      </w:r>
      <w:r w:rsidRPr="009A5A4D">
        <w:rPr>
          <w:rFonts w:ascii="Tahoma" w:hAnsi="Tahoma" w:cs="Tahoma"/>
          <w:i/>
          <w:sz w:val="20"/>
          <w:szCs w:val="20"/>
        </w:rPr>
        <w:t xml:space="preserve">Jesteśmy przekonani o możliwości dalszego zwiększania udziału w rynku czeskim oraz o ogromnym potencjale terminalu </w:t>
      </w:r>
      <w:proofErr w:type="spellStart"/>
      <w:r w:rsidRPr="009A5A4D">
        <w:rPr>
          <w:rFonts w:ascii="Tahoma" w:hAnsi="Tahoma" w:cs="Tahoma"/>
          <w:i/>
          <w:sz w:val="20"/>
          <w:szCs w:val="20"/>
        </w:rPr>
        <w:t>Ostrava-Paskov</w:t>
      </w:r>
      <w:proofErr w:type="spellEnd"/>
      <w:r w:rsidRPr="009A5A4D">
        <w:rPr>
          <w:rFonts w:ascii="Tahoma" w:hAnsi="Tahoma" w:cs="Tahoma"/>
          <w:i/>
          <w:sz w:val="20"/>
          <w:szCs w:val="20"/>
        </w:rPr>
        <w:t xml:space="preserve">, którego strategiczne położenie predestynuje go do roli </w:t>
      </w:r>
      <w:proofErr w:type="spellStart"/>
      <w:r w:rsidRPr="009A5A4D">
        <w:rPr>
          <w:rFonts w:ascii="Tahoma" w:hAnsi="Tahoma" w:cs="Tahoma"/>
          <w:i/>
          <w:sz w:val="20"/>
          <w:szCs w:val="20"/>
        </w:rPr>
        <w:t>hubu</w:t>
      </w:r>
      <w:proofErr w:type="spellEnd"/>
      <w:r w:rsidRPr="009A5A4D">
        <w:rPr>
          <w:rFonts w:ascii="Tahoma" w:hAnsi="Tahoma" w:cs="Tahoma"/>
          <w:i/>
          <w:sz w:val="20"/>
          <w:szCs w:val="20"/>
        </w:rPr>
        <w:t xml:space="preserve"> dla portów w Hamburgu i Gdańsku</w:t>
      </w:r>
      <w:r w:rsidRPr="00760329">
        <w:rPr>
          <w:rFonts w:ascii="Tahoma" w:hAnsi="Tahoma" w:cs="Tahoma"/>
          <w:sz w:val="20"/>
          <w:szCs w:val="20"/>
        </w:rPr>
        <w:t xml:space="preserve"> – mówi Jacek Neska, członek zarządu PKP CARGO ds. handlowych.</w:t>
      </w:r>
    </w:p>
    <w:p w:rsidR="00760329" w:rsidRPr="00760329" w:rsidRDefault="00760329" w:rsidP="00284797">
      <w:pPr>
        <w:pStyle w:val="NormalnyWeb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760329">
        <w:rPr>
          <w:rFonts w:ascii="Tahoma" w:hAnsi="Tahoma" w:cs="Tahoma"/>
          <w:sz w:val="20"/>
          <w:szCs w:val="20"/>
        </w:rPr>
        <w:lastRenderedPageBreak/>
        <w:t xml:space="preserve">Terminal w Paskowie, który znajduje się zaledwie 25 km od granicy z Polską i 60 km od granicy ze Słowacją, doskonale </w:t>
      </w:r>
      <w:r w:rsidR="00B45419">
        <w:rPr>
          <w:rFonts w:ascii="Tahoma" w:hAnsi="Tahoma" w:cs="Tahoma"/>
          <w:sz w:val="20"/>
          <w:szCs w:val="20"/>
        </w:rPr>
        <w:t>uzupełnia</w:t>
      </w:r>
      <w:r w:rsidRPr="00760329">
        <w:rPr>
          <w:rFonts w:ascii="Tahoma" w:hAnsi="Tahoma" w:cs="Tahoma"/>
          <w:sz w:val="20"/>
          <w:szCs w:val="20"/>
        </w:rPr>
        <w:t xml:space="preserve"> sieć strategicznie rozlokowan</w:t>
      </w:r>
      <w:r w:rsidR="009F55B3">
        <w:rPr>
          <w:rFonts w:ascii="Tahoma" w:hAnsi="Tahoma" w:cs="Tahoma"/>
          <w:sz w:val="20"/>
          <w:szCs w:val="20"/>
        </w:rPr>
        <w:t>ych punktów przeładunkowych PKP </w:t>
      </w:r>
      <w:r w:rsidRPr="00760329">
        <w:rPr>
          <w:rFonts w:ascii="Tahoma" w:hAnsi="Tahoma" w:cs="Tahoma"/>
          <w:sz w:val="20"/>
          <w:szCs w:val="20"/>
        </w:rPr>
        <w:t>CARGO w Polsce.</w:t>
      </w:r>
    </w:p>
    <w:p w:rsidR="00760329" w:rsidRPr="009A5A4D" w:rsidRDefault="00760329" w:rsidP="00284797">
      <w:pPr>
        <w:pStyle w:val="NormalnyWeb"/>
        <w:tabs>
          <w:tab w:val="left" w:pos="2415"/>
          <w:tab w:val="left" w:pos="3555"/>
        </w:tabs>
        <w:spacing w:before="12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  <w:r w:rsidRPr="009A5A4D">
        <w:rPr>
          <w:rFonts w:ascii="Tahoma" w:hAnsi="Tahoma" w:cs="Tahoma"/>
          <w:b/>
          <w:sz w:val="20"/>
          <w:szCs w:val="20"/>
        </w:rPr>
        <w:t>Synergie taborowe</w:t>
      </w:r>
      <w:r w:rsidRPr="009A5A4D">
        <w:rPr>
          <w:rFonts w:ascii="Tahoma" w:hAnsi="Tahoma" w:cs="Tahoma"/>
          <w:b/>
          <w:sz w:val="20"/>
          <w:szCs w:val="20"/>
        </w:rPr>
        <w:tab/>
      </w:r>
      <w:r w:rsidRPr="009A5A4D">
        <w:rPr>
          <w:rFonts w:ascii="Tahoma" w:hAnsi="Tahoma" w:cs="Tahoma"/>
          <w:b/>
          <w:sz w:val="20"/>
          <w:szCs w:val="20"/>
        </w:rPr>
        <w:tab/>
      </w:r>
    </w:p>
    <w:p w:rsidR="00760329" w:rsidRPr="00760329" w:rsidRDefault="00760329" w:rsidP="00284797">
      <w:pPr>
        <w:pStyle w:val="NormalnyWeb"/>
        <w:spacing w:before="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760329">
        <w:rPr>
          <w:rFonts w:ascii="Tahoma" w:hAnsi="Tahoma" w:cs="Tahoma"/>
          <w:sz w:val="20"/>
          <w:szCs w:val="20"/>
        </w:rPr>
        <w:t>Przejęcie AWT stwarza liczne synergie w zakresie eksploa</w:t>
      </w:r>
      <w:r w:rsidR="001D0A39">
        <w:rPr>
          <w:rFonts w:ascii="Tahoma" w:hAnsi="Tahoma" w:cs="Tahoma"/>
          <w:sz w:val="20"/>
          <w:szCs w:val="20"/>
        </w:rPr>
        <w:t>tacji taboru. AWT dysponuje ok. </w:t>
      </w:r>
      <w:r w:rsidRPr="00760329">
        <w:rPr>
          <w:rFonts w:ascii="Tahoma" w:hAnsi="Tahoma" w:cs="Tahoma"/>
          <w:sz w:val="20"/>
          <w:szCs w:val="20"/>
        </w:rPr>
        <w:t>1</w:t>
      </w:r>
      <w:r w:rsidR="00582D9E">
        <w:rPr>
          <w:rFonts w:ascii="Tahoma" w:hAnsi="Tahoma" w:cs="Tahoma"/>
          <w:sz w:val="20"/>
          <w:szCs w:val="20"/>
        </w:rPr>
        <w:t>6</w:t>
      </w:r>
      <w:r w:rsidR="001D0A39">
        <w:rPr>
          <w:rFonts w:ascii="Tahoma" w:hAnsi="Tahoma" w:cs="Tahoma"/>
          <w:sz w:val="20"/>
          <w:szCs w:val="20"/>
        </w:rPr>
        <w:t>0 </w:t>
      </w:r>
      <w:r w:rsidRPr="00760329">
        <w:rPr>
          <w:rFonts w:ascii="Tahoma" w:hAnsi="Tahoma" w:cs="Tahoma"/>
          <w:sz w:val="20"/>
          <w:szCs w:val="20"/>
        </w:rPr>
        <w:t>lokomotywami, w tym 10 wielosystemowymi</w:t>
      </w:r>
      <w:r w:rsidR="009F55B3">
        <w:rPr>
          <w:rFonts w:ascii="Tahoma" w:hAnsi="Tahoma" w:cs="Tahoma"/>
          <w:sz w:val="20"/>
          <w:szCs w:val="20"/>
        </w:rPr>
        <w:t xml:space="preserve"> oraz 5 tysiącami wagonów. Obecnie AWT wynajmuje jedną trzecią wagonów od innych podmiotów, dlatego o</w:t>
      </w:r>
      <w:r w:rsidRPr="00760329">
        <w:rPr>
          <w:rFonts w:ascii="Tahoma" w:hAnsi="Tahoma" w:cs="Tahoma"/>
          <w:sz w:val="20"/>
          <w:szCs w:val="20"/>
        </w:rPr>
        <w:t xml:space="preserve">gromne zasoby taborowe </w:t>
      </w:r>
      <w:r w:rsidR="00270293">
        <w:rPr>
          <w:rFonts w:ascii="Tahoma" w:hAnsi="Tahoma" w:cs="Tahoma"/>
          <w:sz w:val="20"/>
          <w:szCs w:val="20"/>
        </w:rPr>
        <w:t>i</w:t>
      </w:r>
      <w:r w:rsidR="00B45419">
        <w:rPr>
          <w:rFonts w:ascii="Tahoma" w:hAnsi="Tahoma" w:cs="Tahoma"/>
          <w:sz w:val="20"/>
          <w:szCs w:val="20"/>
        </w:rPr>
        <w:t xml:space="preserve"> zaplecze</w:t>
      </w:r>
      <w:r w:rsidR="00270293">
        <w:rPr>
          <w:rFonts w:ascii="Tahoma" w:hAnsi="Tahoma" w:cs="Tahoma"/>
          <w:sz w:val="20"/>
          <w:szCs w:val="20"/>
        </w:rPr>
        <w:t> </w:t>
      </w:r>
      <w:r w:rsidR="00E546B1">
        <w:rPr>
          <w:rFonts w:ascii="Tahoma" w:hAnsi="Tahoma" w:cs="Tahoma"/>
          <w:sz w:val="20"/>
          <w:szCs w:val="20"/>
        </w:rPr>
        <w:t>techniczne PKP CARGO pozwolą</w:t>
      </w:r>
      <w:r w:rsidRPr="00760329">
        <w:rPr>
          <w:rFonts w:ascii="Tahoma" w:hAnsi="Tahoma" w:cs="Tahoma"/>
          <w:sz w:val="20"/>
          <w:szCs w:val="20"/>
        </w:rPr>
        <w:t xml:space="preserve"> istotnie obniżyć koszty wynajmu i serwiso</w:t>
      </w:r>
      <w:r w:rsidR="00A27F45">
        <w:rPr>
          <w:rFonts w:ascii="Tahoma" w:hAnsi="Tahoma" w:cs="Tahoma"/>
          <w:sz w:val="20"/>
          <w:szCs w:val="20"/>
        </w:rPr>
        <w:t xml:space="preserve">wania taboru przez </w:t>
      </w:r>
      <w:r w:rsidR="009F55B3">
        <w:rPr>
          <w:rFonts w:ascii="Tahoma" w:hAnsi="Tahoma" w:cs="Tahoma"/>
          <w:sz w:val="20"/>
          <w:szCs w:val="20"/>
        </w:rPr>
        <w:t>czeskiego przewoźnika</w:t>
      </w:r>
      <w:r w:rsidRPr="00760329">
        <w:rPr>
          <w:rFonts w:ascii="Tahoma" w:hAnsi="Tahoma" w:cs="Tahoma"/>
          <w:sz w:val="20"/>
          <w:szCs w:val="20"/>
        </w:rPr>
        <w:t xml:space="preserve">. </w:t>
      </w:r>
      <w:r w:rsidR="00B45419">
        <w:rPr>
          <w:rFonts w:ascii="Tahoma" w:hAnsi="Tahoma" w:cs="Tahoma"/>
          <w:sz w:val="20"/>
          <w:szCs w:val="20"/>
        </w:rPr>
        <w:t>Z kolei d</w:t>
      </w:r>
      <w:r w:rsidRPr="00760329">
        <w:rPr>
          <w:rFonts w:ascii="Tahoma" w:hAnsi="Tahoma" w:cs="Tahoma"/>
          <w:sz w:val="20"/>
          <w:szCs w:val="20"/>
        </w:rPr>
        <w:t>la PKP CARGO oznacza to jeszcze lepsze wyk</w:t>
      </w:r>
      <w:r w:rsidR="009F55B3">
        <w:rPr>
          <w:rFonts w:ascii="Tahoma" w:hAnsi="Tahoma" w:cs="Tahoma"/>
          <w:sz w:val="20"/>
          <w:szCs w:val="20"/>
        </w:rPr>
        <w:t>orzystanie posiadanego taboru i </w:t>
      </w:r>
      <w:r w:rsidRPr="00760329">
        <w:rPr>
          <w:rFonts w:ascii="Tahoma" w:hAnsi="Tahoma" w:cs="Tahoma"/>
          <w:sz w:val="20"/>
          <w:szCs w:val="20"/>
        </w:rPr>
        <w:t xml:space="preserve">warsztatów utrzymania. </w:t>
      </w:r>
    </w:p>
    <w:p w:rsidR="00760329" w:rsidRPr="00760329" w:rsidRDefault="00760329" w:rsidP="00284797">
      <w:pPr>
        <w:pStyle w:val="NormalnyWeb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760329">
        <w:rPr>
          <w:rFonts w:ascii="Tahoma" w:hAnsi="Tahoma" w:cs="Tahoma"/>
          <w:sz w:val="20"/>
          <w:szCs w:val="20"/>
        </w:rPr>
        <w:t xml:space="preserve">- </w:t>
      </w:r>
      <w:r w:rsidR="009F55B3">
        <w:rPr>
          <w:rFonts w:ascii="Tahoma" w:hAnsi="Tahoma" w:cs="Tahoma"/>
          <w:i/>
          <w:sz w:val="20"/>
          <w:szCs w:val="20"/>
        </w:rPr>
        <w:t>B</w:t>
      </w:r>
      <w:r w:rsidRPr="009A5A4D">
        <w:rPr>
          <w:rFonts w:ascii="Tahoma" w:hAnsi="Tahoma" w:cs="Tahoma"/>
          <w:i/>
          <w:sz w:val="20"/>
          <w:szCs w:val="20"/>
        </w:rPr>
        <w:t>ędzie</w:t>
      </w:r>
      <w:r w:rsidR="009F55B3">
        <w:rPr>
          <w:rFonts w:ascii="Tahoma" w:hAnsi="Tahoma" w:cs="Tahoma"/>
          <w:i/>
          <w:sz w:val="20"/>
          <w:szCs w:val="20"/>
        </w:rPr>
        <w:t>my mogli</w:t>
      </w:r>
      <w:r w:rsidRPr="009A5A4D">
        <w:rPr>
          <w:rFonts w:ascii="Tahoma" w:hAnsi="Tahoma" w:cs="Tahoma"/>
          <w:i/>
          <w:sz w:val="20"/>
          <w:szCs w:val="20"/>
        </w:rPr>
        <w:t xml:space="preserve"> zastąp</w:t>
      </w:r>
      <w:r w:rsidR="009F55B3">
        <w:rPr>
          <w:rFonts w:ascii="Tahoma" w:hAnsi="Tahoma" w:cs="Tahoma"/>
          <w:i/>
          <w:sz w:val="20"/>
          <w:szCs w:val="20"/>
        </w:rPr>
        <w:t xml:space="preserve">ić </w:t>
      </w:r>
      <w:r w:rsidR="00457EE4">
        <w:rPr>
          <w:rFonts w:ascii="Tahoma" w:hAnsi="Tahoma" w:cs="Tahoma"/>
          <w:i/>
          <w:sz w:val="20"/>
          <w:szCs w:val="20"/>
        </w:rPr>
        <w:t xml:space="preserve">wynajmowane przez AWT </w:t>
      </w:r>
      <w:r w:rsidR="009F55B3">
        <w:rPr>
          <w:rFonts w:ascii="Tahoma" w:hAnsi="Tahoma" w:cs="Tahoma"/>
          <w:i/>
          <w:sz w:val="20"/>
          <w:szCs w:val="20"/>
        </w:rPr>
        <w:t xml:space="preserve">wagony własnymi oraz lepiej </w:t>
      </w:r>
      <w:r w:rsidRPr="009A5A4D">
        <w:rPr>
          <w:rFonts w:ascii="Tahoma" w:hAnsi="Tahoma" w:cs="Tahoma"/>
          <w:i/>
          <w:sz w:val="20"/>
          <w:szCs w:val="20"/>
        </w:rPr>
        <w:t xml:space="preserve">wykorzystywać lokomotywy wielosystemowe. Bardzo ważne jest także </w:t>
      </w:r>
      <w:r w:rsidR="00457EE4">
        <w:rPr>
          <w:rFonts w:ascii="Tahoma" w:hAnsi="Tahoma" w:cs="Tahoma"/>
          <w:i/>
          <w:sz w:val="20"/>
          <w:szCs w:val="20"/>
        </w:rPr>
        <w:t>efektywniejsze</w:t>
      </w:r>
      <w:r w:rsidRPr="009A5A4D">
        <w:rPr>
          <w:rFonts w:ascii="Tahoma" w:hAnsi="Tahoma" w:cs="Tahoma"/>
          <w:i/>
          <w:sz w:val="20"/>
          <w:szCs w:val="20"/>
        </w:rPr>
        <w:t xml:space="preserve"> wykorzystanie zaplecza technicznego</w:t>
      </w:r>
      <w:r w:rsidR="00457EE4">
        <w:rPr>
          <w:rFonts w:ascii="Tahoma" w:hAnsi="Tahoma" w:cs="Tahoma"/>
          <w:i/>
          <w:sz w:val="20"/>
          <w:szCs w:val="20"/>
        </w:rPr>
        <w:t xml:space="preserve"> PKP CARGO</w:t>
      </w:r>
      <w:r w:rsidRPr="009A5A4D">
        <w:rPr>
          <w:rFonts w:ascii="Tahoma" w:hAnsi="Tahoma" w:cs="Tahoma"/>
          <w:i/>
          <w:sz w:val="20"/>
          <w:szCs w:val="20"/>
        </w:rPr>
        <w:t xml:space="preserve">. Od strony operacyjnej jesteśmy już w pełni gotowi do obsługi zwiększonego ruchu wynikającego </w:t>
      </w:r>
      <w:r w:rsidR="00B45419">
        <w:rPr>
          <w:rFonts w:ascii="Tahoma" w:hAnsi="Tahoma" w:cs="Tahoma"/>
          <w:i/>
          <w:sz w:val="20"/>
          <w:szCs w:val="20"/>
        </w:rPr>
        <w:t>ze zwiększenia do</w:t>
      </w:r>
      <w:r w:rsidRPr="009A5A4D">
        <w:rPr>
          <w:rFonts w:ascii="Tahoma" w:hAnsi="Tahoma" w:cs="Tahoma"/>
          <w:i/>
          <w:sz w:val="20"/>
          <w:szCs w:val="20"/>
        </w:rPr>
        <w:t xml:space="preserve"> prawie 10 proc. udziału w rynku czeskim</w:t>
      </w:r>
      <w:r w:rsidRPr="00760329">
        <w:rPr>
          <w:rFonts w:ascii="Tahoma" w:hAnsi="Tahoma" w:cs="Tahoma"/>
          <w:sz w:val="20"/>
          <w:szCs w:val="20"/>
        </w:rPr>
        <w:t xml:space="preserve"> – mówi Wojciech Derda, członek zarządu PKP CARGO ds. operacyjnych. </w:t>
      </w:r>
    </w:p>
    <w:p w:rsidR="00760329" w:rsidRPr="009A5A4D" w:rsidRDefault="00760329" w:rsidP="00284797">
      <w:pPr>
        <w:pStyle w:val="NormalnyWeb"/>
        <w:spacing w:before="12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  <w:r w:rsidRPr="009A5A4D">
        <w:rPr>
          <w:rFonts w:ascii="Tahoma" w:hAnsi="Tahoma" w:cs="Tahoma"/>
          <w:b/>
          <w:sz w:val="20"/>
          <w:szCs w:val="20"/>
        </w:rPr>
        <w:t>Korzystna cena</w:t>
      </w:r>
    </w:p>
    <w:p w:rsidR="00760329" w:rsidRPr="00760329" w:rsidRDefault="00760329" w:rsidP="00284797">
      <w:pPr>
        <w:pStyle w:val="NormalnyWeb"/>
        <w:spacing w:before="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760329">
        <w:rPr>
          <w:rFonts w:ascii="Tahoma" w:hAnsi="Tahoma" w:cs="Tahoma"/>
          <w:sz w:val="20"/>
          <w:szCs w:val="20"/>
        </w:rPr>
        <w:t>PKP CARGO sfinansuje t</w:t>
      </w:r>
      <w:r w:rsidR="00457EE4">
        <w:rPr>
          <w:rFonts w:ascii="Tahoma" w:hAnsi="Tahoma" w:cs="Tahoma"/>
          <w:sz w:val="20"/>
          <w:szCs w:val="20"/>
        </w:rPr>
        <w:t>ransakcję za środków własnych. J</w:t>
      </w:r>
      <w:r w:rsidRPr="00760329">
        <w:rPr>
          <w:rFonts w:ascii="Tahoma" w:hAnsi="Tahoma" w:cs="Tahoma"/>
          <w:sz w:val="20"/>
          <w:szCs w:val="20"/>
        </w:rPr>
        <w:t xml:space="preserve">ej wartość wyniesie 103,2 mln euro. </w:t>
      </w:r>
    </w:p>
    <w:p w:rsidR="00760329" w:rsidRPr="00760329" w:rsidRDefault="00760329" w:rsidP="00284797">
      <w:pPr>
        <w:pStyle w:val="NormalnyWeb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760329">
        <w:rPr>
          <w:rFonts w:ascii="Tahoma" w:hAnsi="Tahoma" w:cs="Tahoma"/>
          <w:sz w:val="20"/>
          <w:szCs w:val="20"/>
        </w:rPr>
        <w:t xml:space="preserve">- </w:t>
      </w:r>
      <w:r w:rsidRPr="009A5A4D">
        <w:rPr>
          <w:rFonts w:ascii="Tahoma" w:hAnsi="Tahoma" w:cs="Tahoma"/>
          <w:i/>
          <w:sz w:val="20"/>
          <w:szCs w:val="20"/>
        </w:rPr>
        <w:t>Patrząc na parametry tej transakcji, mnożnik EBIDTA i wartość księgową, uzyskaliśmy bardzo korzystną cenę, adekwatną do bieżącej wartości spółki i jej potencjału. Jednocześnie sytuacja finansowa PKP CARGO umożliwia bezproblemową obsługę transakcji i nie ogranicz</w:t>
      </w:r>
      <w:r w:rsidR="00A27F45">
        <w:rPr>
          <w:rFonts w:ascii="Tahoma" w:hAnsi="Tahoma" w:cs="Tahoma"/>
          <w:i/>
          <w:sz w:val="20"/>
          <w:szCs w:val="20"/>
        </w:rPr>
        <w:t>a w żaden sposób naszych planów</w:t>
      </w:r>
      <w:r w:rsidRPr="009A5A4D">
        <w:rPr>
          <w:rFonts w:ascii="Tahoma" w:hAnsi="Tahoma" w:cs="Tahoma"/>
          <w:i/>
          <w:sz w:val="20"/>
          <w:szCs w:val="20"/>
        </w:rPr>
        <w:t xml:space="preserve"> rozwojowych na </w:t>
      </w:r>
      <w:r w:rsidR="00895D5C">
        <w:rPr>
          <w:rFonts w:ascii="Tahoma" w:hAnsi="Tahoma" w:cs="Tahoma"/>
          <w:i/>
          <w:sz w:val="20"/>
          <w:szCs w:val="20"/>
        </w:rPr>
        <w:t xml:space="preserve">kolejne lata </w:t>
      </w:r>
      <w:r w:rsidRPr="00760329">
        <w:rPr>
          <w:rFonts w:ascii="Tahoma" w:hAnsi="Tahoma" w:cs="Tahoma"/>
          <w:sz w:val="20"/>
          <w:szCs w:val="20"/>
        </w:rPr>
        <w:t xml:space="preserve"> – mówi Łukasz Hadyś, </w:t>
      </w:r>
      <w:r w:rsidR="00A27F45">
        <w:rPr>
          <w:rFonts w:ascii="Tahoma" w:hAnsi="Tahoma" w:cs="Tahoma"/>
          <w:sz w:val="20"/>
          <w:szCs w:val="20"/>
        </w:rPr>
        <w:t>członek zarządu ds. finansowych</w:t>
      </w:r>
      <w:r w:rsidRPr="00760329">
        <w:rPr>
          <w:rFonts w:ascii="Tahoma" w:hAnsi="Tahoma" w:cs="Tahoma"/>
          <w:sz w:val="20"/>
          <w:szCs w:val="20"/>
        </w:rPr>
        <w:t xml:space="preserve"> PKP CARGO.</w:t>
      </w:r>
    </w:p>
    <w:p w:rsidR="00760329" w:rsidRPr="00101675" w:rsidRDefault="00760329" w:rsidP="00284797">
      <w:pPr>
        <w:pStyle w:val="NormalnyWeb"/>
        <w:spacing w:before="120" w:beforeAutospacing="0" w:after="0" w:afterAutospacing="0"/>
        <w:jc w:val="both"/>
        <w:rPr>
          <w:rFonts w:ascii="Tahoma" w:hAnsi="Tahoma" w:cs="Tahoma"/>
          <w:b/>
          <w:sz w:val="20"/>
          <w:szCs w:val="20"/>
        </w:rPr>
      </w:pPr>
      <w:r w:rsidRPr="00101675">
        <w:rPr>
          <w:rFonts w:ascii="Tahoma" w:hAnsi="Tahoma" w:cs="Tahoma"/>
          <w:b/>
          <w:sz w:val="20"/>
          <w:szCs w:val="20"/>
        </w:rPr>
        <w:t xml:space="preserve">O AWT </w:t>
      </w:r>
    </w:p>
    <w:p w:rsidR="00760329" w:rsidRPr="00760329" w:rsidRDefault="00760329" w:rsidP="00284797">
      <w:pPr>
        <w:pStyle w:val="NormalnyWeb"/>
        <w:spacing w:before="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760329">
        <w:rPr>
          <w:rFonts w:ascii="Tahoma" w:hAnsi="Tahoma" w:cs="Tahoma"/>
          <w:sz w:val="20"/>
          <w:szCs w:val="20"/>
        </w:rPr>
        <w:t>Grupa AWT jest jednym z największych prywatnych kolejowych prze</w:t>
      </w:r>
      <w:r w:rsidR="00457EE4">
        <w:rPr>
          <w:rFonts w:ascii="Tahoma" w:hAnsi="Tahoma" w:cs="Tahoma"/>
          <w:sz w:val="20"/>
          <w:szCs w:val="20"/>
        </w:rPr>
        <w:t>woźników towarowych w Europie i </w:t>
      </w:r>
      <w:r w:rsidRPr="00760329">
        <w:rPr>
          <w:rFonts w:ascii="Tahoma" w:hAnsi="Tahoma" w:cs="Tahoma"/>
          <w:sz w:val="20"/>
          <w:szCs w:val="20"/>
        </w:rPr>
        <w:t>drugim pod względem wielkości przewoźnikiem w Czechach, z b</w:t>
      </w:r>
      <w:r w:rsidR="00457EE4">
        <w:rPr>
          <w:rFonts w:ascii="Tahoma" w:hAnsi="Tahoma" w:cs="Tahoma"/>
          <w:sz w:val="20"/>
          <w:szCs w:val="20"/>
        </w:rPr>
        <w:t>lisko 10-procentowym udziałem w </w:t>
      </w:r>
      <w:r w:rsidRPr="00760329">
        <w:rPr>
          <w:rFonts w:ascii="Tahoma" w:hAnsi="Tahoma" w:cs="Tahoma"/>
          <w:sz w:val="20"/>
          <w:szCs w:val="20"/>
        </w:rPr>
        <w:t xml:space="preserve">rynku </w:t>
      </w:r>
      <w:r w:rsidR="00457EE4" w:rsidRPr="00760329">
        <w:rPr>
          <w:rFonts w:ascii="Tahoma" w:hAnsi="Tahoma" w:cs="Tahoma"/>
          <w:sz w:val="20"/>
          <w:szCs w:val="20"/>
        </w:rPr>
        <w:t xml:space="preserve">w 2013 roku </w:t>
      </w:r>
      <w:r w:rsidRPr="00760329">
        <w:rPr>
          <w:rFonts w:ascii="Tahoma" w:hAnsi="Tahoma" w:cs="Tahoma"/>
          <w:sz w:val="20"/>
          <w:szCs w:val="20"/>
        </w:rPr>
        <w:t>pod względem pracy przewozowej. W 2013 roku Grupa AWT przewiozła 12 mln ton towarów, zrealizowała pracę przewozową na poziomie 1,54 m</w:t>
      </w:r>
      <w:r w:rsidR="00AD3588">
        <w:rPr>
          <w:rFonts w:ascii="Tahoma" w:hAnsi="Tahoma" w:cs="Tahoma"/>
          <w:sz w:val="20"/>
          <w:szCs w:val="20"/>
        </w:rPr>
        <w:t>ld</w:t>
      </w:r>
      <w:r w:rsidR="00457E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57EE4">
        <w:rPr>
          <w:rFonts w:ascii="Tahoma" w:hAnsi="Tahoma" w:cs="Tahoma"/>
          <w:sz w:val="20"/>
          <w:szCs w:val="20"/>
        </w:rPr>
        <w:t>tkm</w:t>
      </w:r>
      <w:proofErr w:type="spellEnd"/>
      <w:r w:rsidR="00457EE4">
        <w:rPr>
          <w:rFonts w:ascii="Tahoma" w:hAnsi="Tahoma" w:cs="Tahoma"/>
          <w:sz w:val="20"/>
          <w:szCs w:val="20"/>
        </w:rPr>
        <w:t xml:space="preserve"> i wypracowała </w:t>
      </w:r>
      <w:r w:rsidR="00457EE4" w:rsidRPr="00760329">
        <w:rPr>
          <w:rFonts w:ascii="Tahoma" w:hAnsi="Tahoma" w:cs="Tahoma"/>
          <w:sz w:val="20"/>
          <w:szCs w:val="20"/>
        </w:rPr>
        <w:t>282 mln euro</w:t>
      </w:r>
      <w:r w:rsidR="00457EE4">
        <w:rPr>
          <w:rFonts w:ascii="Tahoma" w:hAnsi="Tahoma" w:cs="Tahoma"/>
          <w:sz w:val="20"/>
          <w:szCs w:val="20"/>
        </w:rPr>
        <w:t xml:space="preserve"> przychodu</w:t>
      </w:r>
      <w:r w:rsidRPr="00760329">
        <w:rPr>
          <w:rFonts w:ascii="Tahoma" w:hAnsi="Tahoma" w:cs="Tahoma"/>
          <w:sz w:val="20"/>
          <w:szCs w:val="20"/>
        </w:rPr>
        <w:t>. Spółka od pięciu lat notuje systematyczny wzrost rentowności mar</w:t>
      </w:r>
      <w:r w:rsidR="00DC4AFB">
        <w:rPr>
          <w:rFonts w:ascii="Tahoma" w:hAnsi="Tahoma" w:cs="Tahoma"/>
          <w:sz w:val="20"/>
          <w:szCs w:val="20"/>
        </w:rPr>
        <w:t>ży</w:t>
      </w:r>
      <w:r w:rsidRPr="00760329">
        <w:rPr>
          <w:rFonts w:ascii="Tahoma" w:hAnsi="Tahoma" w:cs="Tahoma"/>
          <w:sz w:val="20"/>
          <w:szCs w:val="20"/>
        </w:rPr>
        <w:t xml:space="preserve"> EBITDA. </w:t>
      </w:r>
    </w:p>
    <w:p w:rsidR="00760329" w:rsidRPr="00760329" w:rsidRDefault="00760329" w:rsidP="00284797">
      <w:pPr>
        <w:pStyle w:val="NormalnyWeb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760329">
        <w:rPr>
          <w:rFonts w:ascii="Tahoma" w:hAnsi="Tahoma" w:cs="Tahoma"/>
          <w:sz w:val="20"/>
          <w:szCs w:val="20"/>
        </w:rPr>
        <w:t xml:space="preserve">Grupa AWT </w:t>
      </w:r>
      <w:r w:rsidR="00101675">
        <w:rPr>
          <w:rFonts w:ascii="Tahoma" w:hAnsi="Tahoma" w:cs="Tahoma"/>
          <w:sz w:val="20"/>
          <w:szCs w:val="20"/>
        </w:rPr>
        <w:t>świadczy usługi</w:t>
      </w:r>
      <w:r w:rsidRPr="00760329">
        <w:rPr>
          <w:rFonts w:ascii="Tahoma" w:hAnsi="Tahoma" w:cs="Tahoma"/>
          <w:sz w:val="20"/>
          <w:szCs w:val="20"/>
        </w:rPr>
        <w:t xml:space="preserve"> na terenie </w:t>
      </w:r>
      <w:r w:rsidR="00101675">
        <w:rPr>
          <w:rFonts w:ascii="Tahoma" w:hAnsi="Tahoma" w:cs="Tahoma"/>
          <w:sz w:val="20"/>
          <w:szCs w:val="20"/>
        </w:rPr>
        <w:t xml:space="preserve">Czech, </w:t>
      </w:r>
      <w:r w:rsidRPr="00760329">
        <w:rPr>
          <w:rFonts w:ascii="Tahoma" w:hAnsi="Tahoma" w:cs="Tahoma"/>
          <w:sz w:val="20"/>
          <w:szCs w:val="20"/>
        </w:rPr>
        <w:t>Słowacji, Słowenii, Węgier, Niemiec, Rumunii, Bułgarii, Polski oraz Chorwacji. Zatrudniając ok. 2</w:t>
      </w:r>
      <w:r w:rsidR="00BA7282">
        <w:rPr>
          <w:rFonts w:ascii="Tahoma" w:hAnsi="Tahoma" w:cs="Tahoma"/>
          <w:sz w:val="20"/>
          <w:szCs w:val="20"/>
        </w:rPr>
        <w:t>,1</w:t>
      </w:r>
      <w:r w:rsidRPr="00760329">
        <w:rPr>
          <w:rFonts w:ascii="Tahoma" w:hAnsi="Tahoma" w:cs="Tahoma"/>
          <w:sz w:val="20"/>
          <w:szCs w:val="20"/>
        </w:rPr>
        <w:t xml:space="preserve"> tys. pracowników, Grupa AWT </w:t>
      </w:r>
      <w:r w:rsidR="00101675">
        <w:rPr>
          <w:rFonts w:ascii="Tahoma" w:hAnsi="Tahoma" w:cs="Tahoma"/>
          <w:sz w:val="20"/>
          <w:szCs w:val="20"/>
        </w:rPr>
        <w:t xml:space="preserve">obsługuje kompleksowo duże zakłady </w:t>
      </w:r>
      <w:r w:rsidRPr="00760329">
        <w:rPr>
          <w:rFonts w:ascii="Tahoma" w:hAnsi="Tahoma" w:cs="Tahoma"/>
          <w:sz w:val="20"/>
          <w:szCs w:val="20"/>
        </w:rPr>
        <w:t>przemysłow</w:t>
      </w:r>
      <w:r w:rsidR="00101675">
        <w:rPr>
          <w:rFonts w:ascii="Tahoma" w:hAnsi="Tahoma" w:cs="Tahoma"/>
          <w:sz w:val="20"/>
          <w:szCs w:val="20"/>
        </w:rPr>
        <w:t>e</w:t>
      </w:r>
      <w:r w:rsidRPr="00760329">
        <w:rPr>
          <w:rFonts w:ascii="Tahoma" w:hAnsi="Tahoma" w:cs="Tahoma"/>
          <w:sz w:val="20"/>
          <w:szCs w:val="20"/>
        </w:rPr>
        <w:t xml:space="preserve"> w Europie Środkowej i</w:t>
      </w:r>
      <w:r w:rsidR="00457EE4">
        <w:rPr>
          <w:rFonts w:ascii="Tahoma" w:hAnsi="Tahoma" w:cs="Tahoma"/>
          <w:sz w:val="20"/>
          <w:szCs w:val="20"/>
        </w:rPr>
        <w:t xml:space="preserve"> Wschodniej. Specjalizuje się w </w:t>
      </w:r>
      <w:r w:rsidRPr="00760329">
        <w:rPr>
          <w:rFonts w:ascii="Tahoma" w:hAnsi="Tahoma" w:cs="Tahoma"/>
          <w:sz w:val="20"/>
          <w:szCs w:val="20"/>
        </w:rPr>
        <w:t xml:space="preserve">przewozach towarów ciężkich i masowych, w tym węgla, stali oraz części samochodowych. </w:t>
      </w:r>
    </w:p>
    <w:p w:rsidR="00760329" w:rsidRPr="00760329" w:rsidRDefault="00760329" w:rsidP="00284797">
      <w:pPr>
        <w:pStyle w:val="NormalnyWeb"/>
        <w:spacing w:before="120" w:beforeAutospacing="0" w:after="120" w:afterAutospacing="0"/>
        <w:jc w:val="both"/>
        <w:rPr>
          <w:rFonts w:ascii="Tahoma" w:hAnsi="Tahoma" w:cs="Tahoma"/>
          <w:sz w:val="20"/>
          <w:szCs w:val="20"/>
        </w:rPr>
      </w:pPr>
      <w:r w:rsidRPr="00760329">
        <w:rPr>
          <w:rFonts w:ascii="Tahoma" w:hAnsi="Tahoma" w:cs="Tahoma"/>
          <w:sz w:val="20"/>
          <w:szCs w:val="20"/>
        </w:rPr>
        <w:t>Grupa AWT zarządza rozległym tabor</w:t>
      </w:r>
      <w:r w:rsidR="00582D9E">
        <w:rPr>
          <w:rFonts w:ascii="Tahoma" w:hAnsi="Tahoma" w:cs="Tahoma"/>
          <w:sz w:val="20"/>
          <w:szCs w:val="20"/>
        </w:rPr>
        <w:t>em kolejowym, obejmującym ok. 16</w:t>
      </w:r>
      <w:r w:rsidRPr="00760329">
        <w:rPr>
          <w:rFonts w:ascii="Tahoma" w:hAnsi="Tahoma" w:cs="Tahoma"/>
          <w:sz w:val="20"/>
          <w:szCs w:val="20"/>
        </w:rPr>
        <w:t xml:space="preserve">0 lokomotyw i ponad 5 tys. wagonów (w tym ponad 65 proc. własnych). </w:t>
      </w:r>
    </w:p>
    <w:p w:rsidR="007A6893" w:rsidRPr="00760329" w:rsidRDefault="00760329" w:rsidP="00284797">
      <w:pPr>
        <w:spacing w:before="120" w:after="120"/>
        <w:jc w:val="both"/>
        <w:rPr>
          <w:rFonts w:eastAsia="Calibri"/>
        </w:rPr>
      </w:pPr>
      <w:r w:rsidRPr="00760329">
        <w:rPr>
          <w:rFonts w:ascii="Tahoma" w:hAnsi="Tahoma" w:cs="Tahoma"/>
          <w:sz w:val="20"/>
          <w:szCs w:val="20"/>
        </w:rPr>
        <w:t xml:space="preserve">AWT </w:t>
      </w:r>
      <w:r w:rsidR="00457EE4">
        <w:rPr>
          <w:rFonts w:ascii="Tahoma" w:hAnsi="Tahoma" w:cs="Tahoma"/>
          <w:sz w:val="20"/>
          <w:szCs w:val="20"/>
        </w:rPr>
        <w:t xml:space="preserve">posiada zdywersyfikowany portfel usług – oprócz wykonywania przewozów towarowych </w:t>
      </w:r>
      <w:r w:rsidRPr="00760329">
        <w:rPr>
          <w:rFonts w:ascii="Tahoma" w:hAnsi="Tahoma" w:cs="Tahoma"/>
          <w:sz w:val="20"/>
          <w:szCs w:val="20"/>
        </w:rPr>
        <w:t>jest także operatorem 60 bocznic kolejowych w Czechach, posiada spółkę świadczącą usługi taborowe (serwis i wynajem wagonów), a także spółkę wyspecjalizowaną w prac</w:t>
      </w:r>
      <w:r w:rsidR="00457EE4">
        <w:rPr>
          <w:rFonts w:ascii="Tahoma" w:hAnsi="Tahoma" w:cs="Tahoma"/>
          <w:sz w:val="20"/>
          <w:szCs w:val="20"/>
        </w:rPr>
        <w:t>ach budowlanych, rekultywacji i </w:t>
      </w:r>
      <w:r w:rsidRPr="00760329">
        <w:rPr>
          <w:rFonts w:ascii="Tahoma" w:hAnsi="Tahoma" w:cs="Tahoma"/>
          <w:sz w:val="20"/>
          <w:szCs w:val="20"/>
        </w:rPr>
        <w:t>gospodarce odpadami</w:t>
      </w:r>
      <w:r w:rsidR="00457EE4">
        <w:rPr>
          <w:rFonts w:ascii="Tahoma" w:hAnsi="Tahoma" w:cs="Tahoma"/>
          <w:sz w:val="20"/>
          <w:szCs w:val="20"/>
        </w:rPr>
        <w:t>.</w:t>
      </w:r>
    </w:p>
    <w:p w:rsidR="007A6893" w:rsidRDefault="007A6893" w:rsidP="00457EE4">
      <w:pPr>
        <w:rPr>
          <w:rFonts w:eastAsia="Calibri"/>
        </w:rPr>
      </w:pPr>
    </w:p>
    <w:p w:rsidR="00FD38E7" w:rsidRPr="00945545" w:rsidRDefault="001E271C" w:rsidP="00457EE4">
      <w:pPr>
        <w:pStyle w:val="Nagwek1"/>
        <w:rPr>
          <w:rFonts w:ascii="Tahoma" w:eastAsia="Calibri" w:hAnsi="Tahoma" w:cs="Tahoma"/>
          <w:b w:val="0"/>
          <w:bCs/>
          <w:sz w:val="20"/>
          <w:szCs w:val="20"/>
        </w:rPr>
      </w:pPr>
      <w:r>
        <w:rPr>
          <w:rFonts w:ascii="Tahoma" w:eastAsia="Calibri" w:hAnsi="Tahoma" w:cs="Tahoma"/>
          <w:b w:val="0"/>
          <w:sz w:val="20"/>
          <w:szCs w:val="20"/>
        </w:rPr>
        <w:t>Kontakt</w:t>
      </w:r>
      <w:r w:rsidR="00FD38E7" w:rsidRPr="00945545">
        <w:rPr>
          <w:rFonts w:ascii="Tahoma" w:eastAsia="Calibri" w:hAnsi="Tahoma" w:cs="Tahoma"/>
          <w:b w:val="0"/>
          <w:sz w:val="20"/>
          <w:szCs w:val="20"/>
        </w:rPr>
        <w:t>:</w:t>
      </w:r>
    </w:p>
    <w:p w:rsidR="00FD38E7" w:rsidRPr="00945545" w:rsidRDefault="00FD38E7" w:rsidP="00457EE4">
      <w:pPr>
        <w:pStyle w:val="Tekstprzypisudolnego"/>
        <w:spacing w:line="240" w:lineRule="auto"/>
        <w:rPr>
          <w:rFonts w:ascii="Tahoma" w:eastAsia="Calibri" w:hAnsi="Tahoma" w:cs="Tahoma"/>
          <w:b/>
          <w:lang w:val="pl-PL" w:eastAsia="en-US"/>
        </w:rPr>
      </w:pPr>
      <w:r w:rsidRPr="00945545">
        <w:rPr>
          <w:rFonts w:ascii="Tahoma" w:eastAsia="Calibri" w:hAnsi="Tahoma" w:cs="Tahoma"/>
          <w:b/>
          <w:lang w:val="pl-PL" w:eastAsia="en-US"/>
        </w:rPr>
        <w:t>Mirosław Kuk</w:t>
      </w:r>
    </w:p>
    <w:p w:rsidR="00FD38E7" w:rsidRPr="00945545" w:rsidRDefault="00FD38E7" w:rsidP="00457EE4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>
        <w:rPr>
          <w:rFonts w:ascii="Tahoma" w:eastAsia="Calibri" w:hAnsi="Tahoma" w:cs="Tahoma"/>
          <w:lang w:val="pl-PL" w:eastAsia="en-US"/>
        </w:rPr>
        <w:t>Rzecznik P</w:t>
      </w:r>
      <w:r w:rsidRPr="00945545">
        <w:rPr>
          <w:rFonts w:ascii="Tahoma" w:eastAsia="Calibri" w:hAnsi="Tahoma" w:cs="Tahoma"/>
          <w:lang w:val="pl-PL" w:eastAsia="en-US"/>
        </w:rPr>
        <w:t>rasowy PKP CARGO</w:t>
      </w:r>
      <w:r>
        <w:rPr>
          <w:rFonts w:ascii="Tahoma" w:eastAsia="Calibri" w:hAnsi="Tahoma" w:cs="Tahoma"/>
          <w:lang w:val="pl-PL" w:eastAsia="en-US"/>
        </w:rPr>
        <w:t xml:space="preserve"> S.A.</w:t>
      </w:r>
    </w:p>
    <w:p w:rsidR="00FD38E7" w:rsidRPr="00945545" w:rsidRDefault="00FD38E7" w:rsidP="00457EE4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r w:rsidRPr="00945545">
        <w:rPr>
          <w:rFonts w:ascii="Tahoma" w:eastAsia="Calibri" w:hAnsi="Tahoma" w:cs="Tahoma"/>
          <w:lang w:val="pl-PL" w:eastAsia="en-US"/>
        </w:rPr>
        <w:t>(+48) 783 91 51 34</w:t>
      </w:r>
    </w:p>
    <w:p w:rsidR="00FD38E7" w:rsidRPr="00945545" w:rsidRDefault="00A740F6" w:rsidP="00457EE4">
      <w:pPr>
        <w:pStyle w:val="Tekstprzypisudolnego"/>
        <w:spacing w:line="240" w:lineRule="auto"/>
        <w:rPr>
          <w:rFonts w:ascii="Tahoma" w:eastAsia="Calibri" w:hAnsi="Tahoma" w:cs="Tahoma"/>
          <w:lang w:val="pl-PL" w:eastAsia="en-US"/>
        </w:rPr>
      </w:pPr>
      <w:hyperlink r:id="rId9" w:history="1">
        <w:r w:rsidR="00FD38E7" w:rsidRPr="00945545">
          <w:rPr>
            <w:rStyle w:val="Hipercze"/>
            <w:rFonts w:ascii="Tahoma" w:eastAsia="Calibri" w:hAnsi="Tahoma" w:cs="Tahoma"/>
            <w:lang w:val="pl-PL" w:eastAsia="en-US"/>
          </w:rPr>
          <w:t>m.kuk@pkp-cargo.eu</w:t>
        </w:r>
      </w:hyperlink>
    </w:p>
    <w:p w:rsidR="00FD38E7" w:rsidRDefault="00FD38E7" w:rsidP="00457EE4">
      <w:pPr>
        <w:spacing w:before="120" w:after="12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***</w:t>
      </w:r>
    </w:p>
    <w:p w:rsidR="00F17D62" w:rsidRPr="00F12BFE" w:rsidRDefault="00F17D62" w:rsidP="00457EE4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b/>
          <w:bCs/>
          <w:sz w:val="16"/>
          <w:szCs w:val="16"/>
        </w:rPr>
        <w:t xml:space="preserve">Grupa PKP CARGO </w:t>
      </w:r>
      <w:r w:rsidRPr="00F12BFE">
        <w:rPr>
          <w:rFonts w:ascii="Tahoma" w:hAnsi="Tahoma" w:cs="Tahoma"/>
          <w:sz w:val="16"/>
          <w:szCs w:val="16"/>
        </w:rPr>
        <w:t xml:space="preserve">jest liderem kolejowych przewozów towarowych w Polsce i drugim największym operatorem w Unii </w:t>
      </w:r>
      <w:r>
        <w:rPr>
          <w:rFonts w:ascii="Tahoma" w:hAnsi="Tahoma" w:cs="Tahoma"/>
          <w:sz w:val="16"/>
          <w:szCs w:val="16"/>
        </w:rPr>
        <w:t>Europejskiej. Powstała w 2001 roku.</w:t>
      </w:r>
      <w:r w:rsidRPr="00F12BFE">
        <w:rPr>
          <w:rFonts w:ascii="Tahoma" w:hAnsi="Tahoma" w:cs="Tahoma"/>
          <w:sz w:val="16"/>
          <w:szCs w:val="16"/>
        </w:rPr>
        <w:t xml:space="preserve"> W zakresie usług logistycznych wykorzystuje transport lądowy (kolejowy i samochodowy) oraz morski (promowy). Posiada największą flotę kolejowego taboru towarowego w Polsce. Dzienni</w:t>
      </w:r>
      <w:r>
        <w:rPr>
          <w:rFonts w:ascii="Tahoma" w:hAnsi="Tahoma" w:cs="Tahoma"/>
          <w:sz w:val="16"/>
          <w:szCs w:val="16"/>
        </w:rPr>
        <w:t>e przewoźnik uruchamia średnio tysiąc</w:t>
      </w:r>
      <w:r w:rsidRPr="00F12BFE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pociągów i obsługuje kilka tysięcy</w:t>
      </w:r>
      <w:r w:rsidRPr="00F12BFE">
        <w:rPr>
          <w:rFonts w:ascii="Tahoma" w:hAnsi="Tahoma" w:cs="Tahoma"/>
          <w:sz w:val="16"/>
          <w:szCs w:val="16"/>
        </w:rPr>
        <w:t xml:space="preserve"> klientów. Świadczy samodzielne przewozy towarowe na terenie Słowacji, Czech, Niemiec, Austrii, Belgii, Holandii i Węg</w:t>
      </w:r>
      <w:r>
        <w:rPr>
          <w:rFonts w:ascii="Tahoma" w:hAnsi="Tahoma" w:cs="Tahoma"/>
          <w:sz w:val="16"/>
          <w:szCs w:val="16"/>
        </w:rPr>
        <w:t>ier.</w:t>
      </w:r>
    </w:p>
    <w:p w:rsidR="00F17D62" w:rsidRPr="00F12BFE" w:rsidRDefault="00F17D62" w:rsidP="00457EE4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W skład Grupy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 xml:space="preserve">wchodzą spółki zależne, m.in. </w:t>
      </w:r>
      <w:proofErr w:type="spellStart"/>
      <w:r w:rsidRPr="00F12BFE">
        <w:rPr>
          <w:rFonts w:ascii="Tahoma" w:hAnsi="Tahoma" w:cs="Tahoma"/>
          <w:sz w:val="16"/>
          <w:szCs w:val="16"/>
        </w:rPr>
        <w:t>Cargosped</w:t>
      </w:r>
      <w:proofErr w:type="spellEnd"/>
      <w:r w:rsidRPr="00F12BFE">
        <w:rPr>
          <w:rFonts w:ascii="Tahoma" w:hAnsi="Tahoma" w:cs="Tahoma"/>
          <w:sz w:val="16"/>
          <w:szCs w:val="16"/>
        </w:rPr>
        <w:t xml:space="preserve"> (odpowiedz</w:t>
      </w:r>
      <w:r>
        <w:rPr>
          <w:rFonts w:ascii="Tahoma" w:hAnsi="Tahoma" w:cs="Tahoma"/>
          <w:sz w:val="16"/>
          <w:szCs w:val="16"/>
        </w:rPr>
        <w:t>ialna za przewozy intermodalne),</w:t>
      </w:r>
      <w:r w:rsidRPr="00F12BFE">
        <w:rPr>
          <w:rFonts w:ascii="Tahoma" w:hAnsi="Tahoma" w:cs="Tahoma"/>
          <w:sz w:val="16"/>
          <w:szCs w:val="16"/>
        </w:rPr>
        <w:br/>
        <w:t>PS Trade Trans (krajowa i mi</w:t>
      </w:r>
      <w:r>
        <w:rPr>
          <w:rFonts w:ascii="Tahoma" w:hAnsi="Tahoma" w:cs="Tahoma"/>
          <w:sz w:val="16"/>
          <w:szCs w:val="16"/>
        </w:rPr>
        <w:t>ędzynarodowa spedycja kolejowa) or</w:t>
      </w:r>
      <w:r w:rsidR="00432272">
        <w:rPr>
          <w:rFonts w:ascii="Tahoma" w:hAnsi="Tahoma" w:cs="Tahoma"/>
          <w:sz w:val="16"/>
          <w:szCs w:val="16"/>
        </w:rPr>
        <w:t>az PKP CARGO</w:t>
      </w:r>
      <w:r>
        <w:rPr>
          <w:rFonts w:ascii="Tahoma" w:hAnsi="Tahoma" w:cs="Tahoma"/>
          <w:sz w:val="16"/>
          <w:szCs w:val="16"/>
        </w:rPr>
        <w:t>TABOR (jedna z największych spółek taborowych na świecie).</w:t>
      </w:r>
      <w:r w:rsidRPr="00F12BFE">
        <w:rPr>
          <w:rFonts w:ascii="Tahoma" w:hAnsi="Tahoma" w:cs="Tahoma"/>
          <w:sz w:val="16"/>
          <w:szCs w:val="16"/>
        </w:rPr>
        <w:t xml:space="preserve"> </w:t>
      </w:r>
    </w:p>
    <w:p w:rsidR="00F17D62" w:rsidRPr="00F12BFE" w:rsidRDefault="00F17D62" w:rsidP="00457EE4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lastRenderedPageBreak/>
        <w:t xml:space="preserve">W 2013 roku Grupa </w:t>
      </w:r>
      <w:r w:rsidR="00C50B62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>osiągnęła 4,8 mld zł przychodów i 65</w:t>
      </w:r>
      <w:r w:rsidR="0001165A">
        <w:rPr>
          <w:rFonts w:ascii="Tahoma" w:hAnsi="Tahoma" w:cs="Tahoma"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 xml:space="preserve">mln zł zysku netto, </w:t>
      </w:r>
      <w:r>
        <w:rPr>
          <w:rFonts w:ascii="Tahoma" w:hAnsi="Tahoma" w:cs="Tahoma"/>
          <w:sz w:val="16"/>
          <w:szCs w:val="16"/>
        </w:rPr>
        <w:t>przewożąc 114 mln ton ładunków.</w:t>
      </w:r>
    </w:p>
    <w:p w:rsidR="0001165A" w:rsidRDefault="00F17D62" w:rsidP="00457EE4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30 października 2013 roku </w:t>
      </w:r>
      <w:r>
        <w:rPr>
          <w:rFonts w:ascii="Tahoma" w:hAnsi="Tahoma" w:cs="Tahoma"/>
          <w:bCs/>
          <w:sz w:val="16"/>
          <w:szCs w:val="16"/>
        </w:rPr>
        <w:t>PKP CARGO</w:t>
      </w:r>
      <w:r w:rsidRPr="00F12BFE">
        <w:rPr>
          <w:rFonts w:ascii="Tahoma" w:hAnsi="Tahoma" w:cs="Tahoma"/>
          <w:bCs/>
          <w:sz w:val="16"/>
          <w:szCs w:val="16"/>
        </w:rPr>
        <w:t xml:space="preserve"> </w:t>
      </w:r>
      <w:r w:rsidRPr="00F12BFE">
        <w:rPr>
          <w:rFonts w:ascii="Tahoma" w:hAnsi="Tahoma" w:cs="Tahoma"/>
          <w:sz w:val="16"/>
          <w:szCs w:val="16"/>
        </w:rPr>
        <w:t>zadebiutowała na Giełdzie Papierów Wartościowych w Warszawie, stając się pierwszym kolejowym przewoźnikiem towarowym w UE notowanym na giełdzie. Wartość oferty publicz</w:t>
      </w:r>
      <w:r>
        <w:rPr>
          <w:rFonts w:ascii="Tahoma" w:hAnsi="Tahoma" w:cs="Tahoma"/>
          <w:sz w:val="16"/>
          <w:szCs w:val="16"/>
        </w:rPr>
        <w:t>nej, w której PKP S.A. sprzedała niemal 50 procent</w:t>
      </w:r>
      <w:r w:rsidRPr="00F12BFE">
        <w:rPr>
          <w:rFonts w:ascii="Tahoma" w:hAnsi="Tahoma" w:cs="Tahoma"/>
          <w:sz w:val="16"/>
          <w:szCs w:val="16"/>
        </w:rPr>
        <w:t xml:space="preserve"> akcji </w:t>
      </w:r>
      <w:r>
        <w:rPr>
          <w:rFonts w:ascii="Tahoma" w:hAnsi="Tahoma" w:cs="Tahoma"/>
          <w:bCs/>
          <w:sz w:val="16"/>
          <w:szCs w:val="16"/>
        </w:rPr>
        <w:t xml:space="preserve">PKP CARGO, </w:t>
      </w:r>
      <w:r w:rsidRPr="00F12BFE">
        <w:rPr>
          <w:rFonts w:ascii="Tahoma" w:hAnsi="Tahoma" w:cs="Tahoma"/>
          <w:sz w:val="16"/>
          <w:szCs w:val="16"/>
        </w:rPr>
        <w:t xml:space="preserve">wyniosła 1,42 mld zł. Spółka obecnie wchodzi w skład indeksu mWIG40. </w:t>
      </w:r>
      <w:r>
        <w:rPr>
          <w:rFonts w:ascii="Tahoma" w:hAnsi="Tahoma" w:cs="Tahoma"/>
          <w:sz w:val="16"/>
          <w:szCs w:val="16"/>
        </w:rPr>
        <w:t>J</w:t>
      </w:r>
      <w:r w:rsidRPr="00F12BFE">
        <w:rPr>
          <w:rFonts w:ascii="Tahoma" w:hAnsi="Tahoma" w:cs="Tahoma"/>
          <w:sz w:val="16"/>
          <w:szCs w:val="16"/>
        </w:rPr>
        <w:t xml:space="preserve">ej </w:t>
      </w:r>
      <w:r>
        <w:rPr>
          <w:rFonts w:ascii="Tahoma" w:hAnsi="Tahoma" w:cs="Tahoma"/>
          <w:sz w:val="16"/>
          <w:szCs w:val="16"/>
        </w:rPr>
        <w:t xml:space="preserve">głównym </w:t>
      </w:r>
      <w:r w:rsidRPr="00F12BFE"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>kcjonariuszem pozostaje PKP S.A.</w:t>
      </w:r>
    </w:p>
    <w:p w:rsidR="00FD38E7" w:rsidRPr="0001165A" w:rsidRDefault="00F17D62" w:rsidP="00457EE4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F12BFE">
        <w:rPr>
          <w:rFonts w:ascii="Tahoma" w:hAnsi="Tahoma" w:cs="Tahoma"/>
          <w:sz w:val="16"/>
          <w:szCs w:val="16"/>
        </w:rPr>
        <w:t xml:space="preserve">Grupa </w:t>
      </w:r>
      <w:r w:rsidRPr="00F12BFE">
        <w:rPr>
          <w:rFonts w:ascii="Tahoma" w:hAnsi="Tahoma" w:cs="Tahoma"/>
          <w:bCs/>
          <w:sz w:val="16"/>
          <w:szCs w:val="16"/>
        </w:rPr>
        <w:t xml:space="preserve">PKP CARGO </w:t>
      </w:r>
      <w:r w:rsidRPr="00F12BFE">
        <w:rPr>
          <w:rFonts w:ascii="Tahoma" w:hAnsi="Tahoma" w:cs="Tahoma"/>
          <w:sz w:val="16"/>
          <w:szCs w:val="16"/>
        </w:rPr>
        <w:t xml:space="preserve">prowadzi aktywną działalność z zakresu CSR. Stosuje standardy odpowiedzialnej polityki pracowniczej, realizuje szereg działań na rzecz ochrony środowiska, jest także mecenasem zabytków techniki </w:t>
      </w:r>
      <w:r>
        <w:rPr>
          <w:rFonts w:ascii="Tahoma" w:hAnsi="Tahoma" w:cs="Tahoma"/>
          <w:sz w:val="16"/>
          <w:szCs w:val="16"/>
        </w:rPr>
        <w:t xml:space="preserve">kolejowej, zgromadzonych m.in. </w:t>
      </w:r>
      <w:r w:rsidRPr="00945545">
        <w:rPr>
          <w:rFonts w:ascii="Tahoma" w:hAnsi="Tahoma" w:cs="Tahoma"/>
          <w:sz w:val="16"/>
          <w:szCs w:val="16"/>
        </w:rPr>
        <w:t>w unikalnej na skalę europejską Parowozowni Wolsztyn.</w:t>
      </w:r>
    </w:p>
    <w:sectPr w:rsidR="00FD38E7" w:rsidRPr="0001165A" w:rsidSect="00336AD7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39" w:right="1417" w:bottom="1560" w:left="1417" w:header="0" w:footer="416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0F6" w:rsidRDefault="00A740F6">
      <w:r>
        <w:separator/>
      </w:r>
    </w:p>
  </w:endnote>
  <w:endnote w:type="continuationSeparator" w:id="0">
    <w:p w:rsidR="00A740F6" w:rsidRDefault="00A7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MT">
    <w:altName w:val="Arial"/>
    <w:charset w:val="EE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915" w:rsidRDefault="00642915" w:rsidP="00393A1D">
    <w:pPr>
      <w:pStyle w:val="Stopka"/>
      <w:jc w:val="center"/>
      <w:rPr>
        <w:rFonts w:ascii="Arial" w:hAnsi="Arial"/>
        <w:b/>
        <w:color w:val="000080"/>
        <w:sz w:val="15"/>
      </w:rPr>
    </w:pPr>
  </w:p>
  <w:p w:rsidR="00642915" w:rsidRDefault="00642915" w:rsidP="00393A1D">
    <w:pPr>
      <w:pStyle w:val="Stopka"/>
      <w:jc w:val="center"/>
      <w:rPr>
        <w:rFonts w:ascii="Arial" w:hAnsi="Arial"/>
        <w:sz w:val="8"/>
      </w:rPr>
    </w:pPr>
    <w:r>
      <w:rPr>
        <w:rFonts w:ascii="Arial" w:hAnsi="Arial"/>
        <w:sz w:val="8"/>
      </w:rPr>
      <w:object w:dxaOrig="9542" w:dyaOrig="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4.5pt;height:2.25pt" o:ole="" fillcolor="window">
          <v:imagedata r:id="rId1" o:title=""/>
        </v:shape>
        <o:OLEObject Type="Embed" ProgID="CorelDRAW.Graphic.11" ShapeID="_x0000_i1025" DrawAspect="Content" ObjectID="_1481493793" r:id="rId2"/>
      </w:objec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b/>
        <w:color w:val="000080"/>
        <w:sz w:val="15"/>
      </w:rPr>
      <w:t xml:space="preserve">PKP  CARGO  S.A.  </w:t>
    </w:r>
    <w:r w:rsidRPr="00731499">
      <w:rPr>
        <w:rFonts w:ascii="Arial" w:hAnsi="Arial"/>
        <w:color w:val="000080"/>
        <w:sz w:val="15"/>
      </w:rPr>
      <w:t>Biuro Promocji</w:t>
    </w:r>
    <w:r>
      <w:rPr>
        <w:rFonts w:ascii="Arial" w:hAnsi="Arial"/>
        <w:b/>
        <w:color w:val="000080"/>
        <w:sz w:val="15"/>
      </w:rPr>
      <w:t>,</w:t>
    </w:r>
    <w:r>
      <w:rPr>
        <w:rFonts w:ascii="Arial" w:hAnsi="Arial"/>
        <w:color w:val="000080"/>
        <w:sz w:val="15"/>
      </w:rPr>
      <w:t xml:space="preserve">  ul.  Grójecka  17, 02-021  Warszawa,  tel.  (+48 22)  474 28 81, fax. (+48 22) 474 26 62, </w:t>
    </w:r>
  </w:p>
  <w:p w:rsidR="00393A1D" w:rsidRDefault="00393A1D" w:rsidP="00393A1D">
    <w:pPr>
      <w:pStyle w:val="Stopka"/>
      <w:jc w:val="center"/>
      <w:rPr>
        <w:rFonts w:ascii="Arial" w:hAnsi="Arial"/>
        <w:color w:val="000080"/>
        <w:sz w:val="15"/>
      </w:rPr>
    </w:pPr>
    <w:r>
      <w:rPr>
        <w:rFonts w:ascii="Arial" w:hAnsi="Arial"/>
        <w:color w:val="000080"/>
        <w:sz w:val="15"/>
      </w:rPr>
      <w:t xml:space="preserve">KRS 0000027702   Sąd Rejonowy,  dla  m. st.   W-wy w  Warszawie, XII  Wydział  Gospodarczy, REGON 277586360, </w:t>
    </w:r>
  </w:p>
  <w:p w:rsidR="00393A1D" w:rsidRDefault="00393A1D" w:rsidP="00393A1D">
    <w:pPr>
      <w:pStyle w:val="Stopka"/>
      <w:jc w:val="center"/>
      <w:rPr>
        <w:rFonts w:ascii="Arial" w:hAnsi="Arial"/>
        <w:b/>
        <w:color w:val="000080"/>
        <w:sz w:val="15"/>
        <w:u w:val="single"/>
      </w:rPr>
    </w:pPr>
    <w:r>
      <w:rPr>
        <w:rFonts w:ascii="Arial" w:hAnsi="Arial"/>
        <w:color w:val="000080"/>
        <w:sz w:val="15"/>
      </w:rPr>
      <w:t xml:space="preserve">NIP 954-23-81-960, Kapitał  zakładowy Spółki: 2.901.623.000,00 zł, w całości wpłacony. </w:t>
    </w:r>
    <w:hyperlink r:id="rId3" w:history="1">
      <w:r>
        <w:rPr>
          <w:rStyle w:val="Hipercze"/>
          <w:rFonts w:ascii="Arial" w:hAnsi="Arial"/>
          <w:b/>
          <w:color w:val="000080"/>
          <w:sz w:val="15"/>
        </w:rPr>
        <w:t>www.pkp-cargo.pl</w:t>
      </w:r>
    </w:hyperlink>
  </w:p>
  <w:p w:rsidR="00393A1D" w:rsidRDefault="00393A1D" w:rsidP="00393A1D">
    <w:pPr>
      <w:pStyle w:val="Stopka"/>
      <w:jc w:val="center"/>
      <w:rPr>
        <w:rFonts w:ascii="Myriad Pro" w:hAnsi="Myriad Pro"/>
        <w:color w:val="0000FF"/>
        <w:sz w:val="20"/>
      </w:rPr>
    </w:pPr>
  </w:p>
  <w:p w:rsidR="00393A1D" w:rsidRDefault="00393A1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35" w:rsidRDefault="00336AD7" w:rsidP="00336AD7">
    <w:pPr>
      <w:tabs>
        <w:tab w:val="center" w:pos="4536"/>
      </w:tabs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rFonts w:ascii="Tahoma" w:eastAsia="ArialMT" w:hAnsi="Tahoma" w:cs="Tahoma"/>
        <w:color w:val="005BAC"/>
        <w:sz w:val="16"/>
        <w:szCs w:val="16"/>
      </w:rPr>
      <w:tab/>
    </w:r>
    <w:r w:rsidR="0045656A"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69F2A2A5" wp14:editId="1C567ABF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" strokecolor="#0070c0" strokeweight="1.5pt">
              <v:shadow color="#243f60 [1604]" opacity=".5" offset="1pt"/>
            </v:shape>
          </w:pict>
        </mc:Fallback>
      </mc:AlternateConten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6C5E4A" w:rsidRPr="00E525CC" w:rsidRDefault="006C5E4A" w:rsidP="006C5E4A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896235" w:rsidRPr="00E525CC" w:rsidRDefault="006C5E4A" w:rsidP="006C5E4A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>
      <w:rPr>
        <w:rFonts w:ascii="Tahoma" w:hAnsi="Tahoma" w:cs="Tahoma"/>
        <w:color w:val="0070C0"/>
        <w:sz w:val="16"/>
        <w:szCs w:val="16"/>
      </w:rPr>
      <w:t>www.pkp-cargo.eu</w:t>
    </w:r>
  </w:p>
  <w:p w:rsidR="00B84C6E" w:rsidRPr="002743BB" w:rsidRDefault="00B84C6E">
    <w:pPr>
      <w:pStyle w:val="Stopka"/>
      <w:jc w:val="center"/>
      <w:rPr>
        <w:rFonts w:ascii="Myriad Pro" w:hAnsi="Myriad Pro"/>
        <w:color w:val="0000FF"/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22" w:rsidRDefault="0045656A" w:rsidP="00336AD7">
    <w:pPr>
      <w:autoSpaceDE w:val="0"/>
      <w:rPr>
        <w:rFonts w:ascii="Tahoma" w:eastAsia="ArialMT" w:hAnsi="Tahoma" w:cs="Tahoma"/>
        <w:color w:val="005BAC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00BD397" wp14:editId="60C0F1D0">
              <wp:simplePos x="0" y="0"/>
              <wp:positionH relativeFrom="column">
                <wp:posOffset>17145</wp:posOffset>
              </wp:positionH>
              <wp:positionV relativeFrom="paragraph">
                <wp:posOffset>70484</wp:posOffset>
              </wp:positionV>
              <wp:extent cx="5975985" cy="0"/>
              <wp:effectExtent l="0" t="0" r="24765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598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5.55pt;width:470.5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" strokecolor="#0070c0" strokeweight="1.5pt">
              <v:shadow color="#243f60 [1604]" opacity=".5" offset="1pt"/>
            </v:shape>
          </w:pict>
        </mc:Fallback>
      </mc:AlternateConten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PKP CARGO S.A., ul</w:t>
    </w:r>
    <w:r w:rsidR="006C5E4A">
      <w:rPr>
        <w:rFonts w:ascii="Tahoma" w:eastAsia="ArialMT" w:hAnsi="Tahoma" w:cs="Tahoma"/>
        <w:color w:val="0070C0"/>
        <w:sz w:val="16"/>
        <w:szCs w:val="16"/>
      </w:rPr>
      <w:t>. Grójecka 17, 02-021 Warszawa</w:t>
    </w:r>
  </w:p>
  <w:p w:rsidR="007A5B22" w:rsidRPr="00E525CC" w:rsidRDefault="007A5B22" w:rsidP="007A5B22">
    <w:pPr>
      <w:autoSpaceDE w:val="0"/>
      <w:jc w:val="center"/>
      <w:rPr>
        <w:rFonts w:ascii="Tahoma" w:eastAsia="ArialMT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KRS 0000027702, Sąd Rejonowy, dla m. st. W-wy w Warszawie, XII Wydział Gospodarczy, REGON 277586360,</w:t>
    </w:r>
  </w:p>
  <w:p w:rsidR="007A5B22" w:rsidRPr="00E525CC" w:rsidRDefault="007A5B22" w:rsidP="007A5B22">
    <w:pPr>
      <w:autoSpaceDE w:val="0"/>
      <w:jc w:val="center"/>
      <w:rPr>
        <w:rFonts w:ascii="Tahoma" w:hAnsi="Tahoma" w:cs="Tahoma"/>
        <w:color w:val="0070C0"/>
        <w:sz w:val="16"/>
        <w:szCs w:val="16"/>
      </w:rPr>
    </w:pPr>
    <w:r w:rsidRPr="00E525CC">
      <w:rPr>
        <w:rFonts w:ascii="Tahoma" w:eastAsia="ArialMT" w:hAnsi="Tahoma" w:cs="Tahoma"/>
        <w:color w:val="0070C0"/>
        <w:sz w:val="16"/>
        <w:szCs w:val="16"/>
      </w:rPr>
      <w:t>NIP 954-23-81-960, Kapitał zakładowy Spółki: 2.</w:t>
    </w:r>
    <w:r w:rsidR="006C5E4A">
      <w:rPr>
        <w:rFonts w:ascii="Tahoma" w:eastAsia="ArialMT" w:hAnsi="Tahoma" w:cs="Tahoma"/>
        <w:color w:val="0070C0"/>
        <w:sz w:val="16"/>
        <w:szCs w:val="16"/>
      </w:rPr>
      <w:t>239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345</w:t>
    </w:r>
    <w:r w:rsidRPr="00E525CC">
      <w:rPr>
        <w:rFonts w:ascii="Tahoma" w:eastAsia="ArialMT" w:hAnsi="Tahoma" w:cs="Tahoma"/>
        <w:color w:val="0070C0"/>
        <w:sz w:val="16"/>
        <w:szCs w:val="16"/>
      </w:rPr>
      <w:t>.</w:t>
    </w:r>
    <w:r w:rsidR="006C5E4A">
      <w:rPr>
        <w:rFonts w:ascii="Tahoma" w:eastAsia="ArialMT" w:hAnsi="Tahoma" w:cs="Tahoma"/>
        <w:color w:val="0070C0"/>
        <w:sz w:val="16"/>
        <w:szCs w:val="16"/>
      </w:rPr>
      <w:t>850</w:t>
    </w:r>
    <w:r w:rsidRPr="00E525CC">
      <w:rPr>
        <w:rFonts w:ascii="Tahoma" w:eastAsia="ArialMT" w:hAnsi="Tahoma" w:cs="Tahoma"/>
        <w:color w:val="0070C0"/>
        <w:sz w:val="16"/>
        <w:szCs w:val="16"/>
      </w:rPr>
      <w:t xml:space="preserve">,00 zł, w całości wpłacony. </w:t>
    </w:r>
    <w:r w:rsidRPr="00E525CC">
      <w:rPr>
        <w:rFonts w:ascii="Tahoma" w:hAnsi="Tahoma" w:cs="Tahoma"/>
        <w:color w:val="0070C0"/>
        <w:sz w:val="16"/>
        <w:szCs w:val="16"/>
      </w:rPr>
      <w:t>www.pkp-cargo.eu</w:t>
    </w:r>
  </w:p>
  <w:p w:rsidR="00E77963" w:rsidRDefault="00E77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0F6" w:rsidRDefault="00A740F6">
      <w:r>
        <w:separator/>
      </w:r>
    </w:p>
  </w:footnote>
  <w:footnote w:type="continuationSeparator" w:id="0">
    <w:p w:rsidR="00A740F6" w:rsidRDefault="00A74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368" w:rsidRPr="00152061" w:rsidRDefault="0045656A" w:rsidP="00BD508E">
    <w:pPr>
      <w:pStyle w:val="Nagwek"/>
      <w:tabs>
        <w:tab w:val="clear" w:pos="4536"/>
        <w:tab w:val="clear" w:pos="9072"/>
      </w:tabs>
      <w:spacing w:before="1080"/>
      <w:jc w:val="right"/>
      <w:rPr>
        <w:rFonts w:ascii="Tahoma" w:hAnsi="Tahoma" w:cs="Tahoma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3CAFACF5" wp14:editId="3A8AF5FE">
          <wp:simplePos x="0" y="0"/>
          <wp:positionH relativeFrom="column">
            <wp:posOffset>-183515</wp:posOffset>
          </wp:positionH>
          <wp:positionV relativeFrom="paragraph">
            <wp:posOffset>524510</wp:posOffset>
          </wp:positionV>
          <wp:extent cx="2676525" cy="685800"/>
          <wp:effectExtent l="0" t="0" r="9525" b="0"/>
          <wp:wrapTight wrapText="bothSides">
            <wp:wrapPolygon edited="0">
              <wp:start x="0" y="0"/>
              <wp:lineTo x="0" y="21000"/>
              <wp:lineTo x="21523" y="21000"/>
              <wp:lineTo x="21523" y="0"/>
              <wp:lineTo x="0" y="0"/>
            </wp:wrapPolygon>
          </wp:wrapTight>
          <wp:docPr id="2" name="Obraz 2" descr="Kopia 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opia LOG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5FFC">
      <w:rPr>
        <w:rFonts w:ascii="Tahoma" w:hAnsi="Tahoma" w:cs="Tahoma"/>
        <w:sz w:val="20"/>
        <w:szCs w:val="20"/>
      </w:rPr>
      <w:t xml:space="preserve">Warszawa, </w:t>
    </w:r>
    <w:r w:rsidR="008E504C">
      <w:rPr>
        <w:rFonts w:ascii="Tahoma" w:hAnsi="Tahoma" w:cs="Tahoma"/>
        <w:sz w:val="20"/>
        <w:szCs w:val="20"/>
      </w:rPr>
      <w:t>3</w:t>
    </w:r>
    <w:r w:rsidR="00753466">
      <w:rPr>
        <w:rFonts w:ascii="Tahoma" w:hAnsi="Tahoma" w:cs="Tahoma"/>
        <w:sz w:val="20"/>
        <w:szCs w:val="20"/>
      </w:rPr>
      <w:t>1</w:t>
    </w:r>
    <w:r w:rsidR="00376D78" w:rsidRPr="00270F24">
      <w:rPr>
        <w:rFonts w:ascii="Tahoma" w:hAnsi="Tahoma" w:cs="Tahoma"/>
        <w:sz w:val="20"/>
        <w:szCs w:val="20"/>
      </w:rPr>
      <w:t xml:space="preserve"> grudnia</w:t>
    </w:r>
    <w:r w:rsidR="0012581A" w:rsidRPr="00270F24">
      <w:rPr>
        <w:rFonts w:ascii="Tahoma" w:hAnsi="Tahoma" w:cs="Tahoma"/>
        <w:sz w:val="20"/>
        <w:szCs w:val="20"/>
      </w:rPr>
      <w:t xml:space="preserve"> </w:t>
    </w:r>
    <w:r w:rsidR="00027368">
      <w:rPr>
        <w:rFonts w:ascii="Tahoma" w:hAnsi="Tahoma" w:cs="Tahoma"/>
        <w:sz w:val="20"/>
        <w:szCs w:val="20"/>
      </w:rPr>
      <w:t>201</w:t>
    </w:r>
    <w:r w:rsidR="001D634E">
      <w:rPr>
        <w:rFonts w:ascii="Tahoma" w:hAnsi="Tahoma" w:cs="Tahoma"/>
        <w:sz w:val="20"/>
        <w:szCs w:val="20"/>
      </w:rPr>
      <w:t>4</w:t>
    </w:r>
    <w:r w:rsidR="0012581A">
      <w:rPr>
        <w:rFonts w:ascii="Tahoma" w:hAnsi="Tahoma" w:cs="Tahoma"/>
        <w:sz w:val="20"/>
        <w:szCs w:val="20"/>
      </w:rPr>
      <w:t xml:space="preserve"> r.</w:t>
    </w:r>
  </w:p>
  <w:p w:rsidR="00027368" w:rsidRDefault="000273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B240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C2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B30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EE6F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7CEB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03A69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D0FC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429F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E0B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AD6C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61B48"/>
    <w:multiLevelType w:val="hybridMultilevel"/>
    <w:tmpl w:val="96B62EF2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8F73C5"/>
    <w:multiLevelType w:val="hybridMultilevel"/>
    <w:tmpl w:val="322C4738"/>
    <w:lvl w:ilvl="0" w:tplc="0415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0FEA3E3C"/>
    <w:multiLevelType w:val="hybridMultilevel"/>
    <w:tmpl w:val="7A64D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512C97"/>
    <w:multiLevelType w:val="hybridMultilevel"/>
    <w:tmpl w:val="BC98871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1A607F30"/>
    <w:multiLevelType w:val="hybridMultilevel"/>
    <w:tmpl w:val="3D009B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D032E07"/>
    <w:multiLevelType w:val="hybridMultilevel"/>
    <w:tmpl w:val="F4283696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1253DBB"/>
    <w:multiLevelType w:val="hybridMultilevel"/>
    <w:tmpl w:val="EF3A1DDA"/>
    <w:lvl w:ilvl="0" w:tplc="8CD09F1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4F685C"/>
    <w:multiLevelType w:val="hybridMultilevel"/>
    <w:tmpl w:val="F5BA7A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A570E"/>
    <w:multiLevelType w:val="hybridMultilevel"/>
    <w:tmpl w:val="805A7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A22CF"/>
    <w:multiLevelType w:val="hybridMultilevel"/>
    <w:tmpl w:val="3A786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1F42885"/>
    <w:multiLevelType w:val="hybridMultilevel"/>
    <w:tmpl w:val="42C046DC"/>
    <w:lvl w:ilvl="0" w:tplc="4C4A0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B15115"/>
    <w:multiLevelType w:val="hybridMultilevel"/>
    <w:tmpl w:val="8C589F8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9C17C3"/>
    <w:multiLevelType w:val="hybridMultilevel"/>
    <w:tmpl w:val="8C2E5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736EB"/>
    <w:multiLevelType w:val="hybridMultilevel"/>
    <w:tmpl w:val="81424354"/>
    <w:lvl w:ilvl="0" w:tplc="FE4C2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B665A3"/>
    <w:multiLevelType w:val="hybridMultilevel"/>
    <w:tmpl w:val="BC8CE4E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5">
    <w:nsid w:val="48523E49"/>
    <w:multiLevelType w:val="hybridMultilevel"/>
    <w:tmpl w:val="0C4AF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C21E8"/>
    <w:multiLevelType w:val="hybridMultilevel"/>
    <w:tmpl w:val="8802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857171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577B4570"/>
    <w:multiLevelType w:val="hybridMultilevel"/>
    <w:tmpl w:val="4FD06872"/>
    <w:lvl w:ilvl="0" w:tplc="02C80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B116F"/>
    <w:multiLevelType w:val="hybridMultilevel"/>
    <w:tmpl w:val="004248DC"/>
    <w:lvl w:ilvl="0" w:tplc="8CD09F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355F4F"/>
    <w:multiLevelType w:val="hybridMultilevel"/>
    <w:tmpl w:val="49A47F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C643F"/>
    <w:multiLevelType w:val="hybridMultilevel"/>
    <w:tmpl w:val="288C08F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63E049A0"/>
    <w:multiLevelType w:val="hybridMultilevel"/>
    <w:tmpl w:val="A8D0AC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7B1DC5"/>
    <w:multiLevelType w:val="hybridMultilevel"/>
    <w:tmpl w:val="ED4AE5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AF6838"/>
    <w:multiLevelType w:val="hybridMultilevel"/>
    <w:tmpl w:val="7A20BEA4"/>
    <w:lvl w:ilvl="0" w:tplc="A2E01B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E1A2603"/>
    <w:multiLevelType w:val="hybridMultilevel"/>
    <w:tmpl w:val="DBAAA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F3347C"/>
    <w:multiLevelType w:val="hybridMultilevel"/>
    <w:tmpl w:val="2512A6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177D1"/>
    <w:multiLevelType w:val="hybridMultilevel"/>
    <w:tmpl w:val="DD8280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95F0F01"/>
    <w:multiLevelType w:val="hybridMultilevel"/>
    <w:tmpl w:val="47340AD6"/>
    <w:lvl w:ilvl="0" w:tplc="FF9E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8"/>
  </w:num>
  <w:num w:numId="14">
    <w:abstractNumId w:val="22"/>
  </w:num>
  <w:num w:numId="15">
    <w:abstractNumId w:val="28"/>
  </w:num>
  <w:num w:numId="16">
    <w:abstractNumId w:val="35"/>
  </w:num>
  <w:num w:numId="17">
    <w:abstractNumId w:val="18"/>
  </w:num>
  <w:num w:numId="18">
    <w:abstractNumId w:val="32"/>
  </w:num>
  <w:num w:numId="19">
    <w:abstractNumId w:val="12"/>
  </w:num>
  <w:num w:numId="20">
    <w:abstractNumId w:val="16"/>
  </w:num>
  <w:num w:numId="21">
    <w:abstractNumId w:val="29"/>
  </w:num>
  <w:num w:numId="22">
    <w:abstractNumId w:val="34"/>
  </w:num>
  <w:num w:numId="23">
    <w:abstractNumId w:val="17"/>
  </w:num>
  <w:num w:numId="24">
    <w:abstractNumId w:val="25"/>
  </w:num>
  <w:num w:numId="25">
    <w:abstractNumId w:val="33"/>
  </w:num>
  <w:num w:numId="26">
    <w:abstractNumId w:val="26"/>
  </w:num>
  <w:num w:numId="27">
    <w:abstractNumId w:val="24"/>
  </w:num>
  <w:num w:numId="28">
    <w:abstractNumId w:val="31"/>
  </w:num>
  <w:num w:numId="29">
    <w:abstractNumId w:val="19"/>
  </w:num>
  <w:num w:numId="30">
    <w:abstractNumId w:val="30"/>
  </w:num>
  <w:num w:numId="31">
    <w:abstractNumId w:val="15"/>
  </w:num>
  <w:num w:numId="32">
    <w:abstractNumId w:val="37"/>
  </w:num>
  <w:num w:numId="33">
    <w:abstractNumId w:val="27"/>
  </w:num>
  <w:num w:numId="34">
    <w:abstractNumId w:val="21"/>
  </w:num>
  <w:num w:numId="35">
    <w:abstractNumId w:val="20"/>
  </w:num>
  <w:num w:numId="36">
    <w:abstractNumId w:val="10"/>
  </w:num>
  <w:num w:numId="37">
    <w:abstractNumId w:val="13"/>
  </w:num>
  <w:num w:numId="38">
    <w:abstractNumId w:val="14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CD8"/>
    <w:rsid w:val="00003A69"/>
    <w:rsid w:val="00005181"/>
    <w:rsid w:val="00007888"/>
    <w:rsid w:val="0001165A"/>
    <w:rsid w:val="0001489F"/>
    <w:rsid w:val="000204B8"/>
    <w:rsid w:val="000234C6"/>
    <w:rsid w:val="00027368"/>
    <w:rsid w:val="0003517B"/>
    <w:rsid w:val="00041F62"/>
    <w:rsid w:val="000551BF"/>
    <w:rsid w:val="0008409B"/>
    <w:rsid w:val="000953D3"/>
    <w:rsid w:val="00095F69"/>
    <w:rsid w:val="000A3C48"/>
    <w:rsid w:val="000A5E0F"/>
    <w:rsid w:val="000A5FAB"/>
    <w:rsid w:val="000C29A1"/>
    <w:rsid w:val="000C7C28"/>
    <w:rsid w:val="000D1024"/>
    <w:rsid w:val="000D7834"/>
    <w:rsid w:val="000E195F"/>
    <w:rsid w:val="000E5595"/>
    <w:rsid w:val="000E6A09"/>
    <w:rsid w:val="000E6CEA"/>
    <w:rsid w:val="000E7223"/>
    <w:rsid w:val="000F41CD"/>
    <w:rsid w:val="000F5A9F"/>
    <w:rsid w:val="00101675"/>
    <w:rsid w:val="001058A7"/>
    <w:rsid w:val="001076DC"/>
    <w:rsid w:val="001079F3"/>
    <w:rsid w:val="00110343"/>
    <w:rsid w:val="0012581A"/>
    <w:rsid w:val="00126107"/>
    <w:rsid w:val="001348EA"/>
    <w:rsid w:val="001425EB"/>
    <w:rsid w:val="00145CA0"/>
    <w:rsid w:val="00152061"/>
    <w:rsid w:val="00155B82"/>
    <w:rsid w:val="001642E3"/>
    <w:rsid w:val="00167B78"/>
    <w:rsid w:val="00170850"/>
    <w:rsid w:val="00173FFF"/>
    <w:rsid w:val="00181F0D"/>
    <w:rsid w:val="00186D3D"/>
    <w:rsid w:val="00190FBE"/>
    <w:rsid w:val="001A3FE1"/>
    <w:rsid w:val="001B262D"/>
    <w:rsid w:val="001C0FB7"/>
    <w:rsid w:val="001C136B"/>
    <w:rsid w:val="001D0A39"/>
    <w:rsid w:val="001D576A"/>
    <w:rsid w:val="001D634E"/>
    <w:rsid w:val="001E2145"/>
    <w:rsid w:val="001E271C"/>
    <w:rsid w:val="001F72C1"/>
    <w:rsid w:val="00201CFE"/>
    <w:rsid w:val="0021337B"/>
    <w:rsid w:val="00214ED5"/>
    <w:rsid w:val="00220808"/>
    <w:rsid w:val="00231AA9"/>
    <w:rsid w:val="00240D5B"/>
    <w:rsid w:val="00244278"/>
    <w:rsid w:val="00246BB6"/>
    <w:rsid w:val="00246C43"/>
    <w:rsid w:val="00247070"/>
    <w:rsid w:val="00261332"/>
    <w:rsid w:val="00261DB4"/>
    <w:rsid w:val="002634B2"/>
    <w:rsid w:val="00263899"/>
    <w:rsid w:val="0026609D"/>
    <w:rsid w:val="00270293"/>
    <w:rsid w:val="0027053F"/>
    <w:rsid w:val="00270F24"/>
    <w:rsid w:val="00271C61"/>
    <w:rsid w:val="002743BB"/>
    <w:rsid w:val="002746E6"/>
    <w:rsid w:val="00274DD1"/>
    <w:rsid w:val="002773A5"/>
    <w:rsid w:val="00284797"/>
    <w:rsid w:val="002B7D21"/>
    <w:rsid w:val="002B7FCF"/>
    <w:rsid w:val="002C1289"/>
    <w:rsid w:val="002D1318"/>
    <w:rsid w:val="002E0546"/>
    <w:rsid w:val="002E2D3C"/>
    <w:rsid w:val="002F4A11"/>
    <w:rsid w:val="003029FC"/>
    <w:rsid w:val="00302DD7"/>
    <w:rsid w:val="00312D3B"/>
    <w:rsid w:val="0031325B"/>
    <w:rsid w:val="00314FB9"/>
    <w:rsid w:val="00321D9F"/>
    <w:rsid w:val="0033331D"/>
    <w:rsid w:val="00335D51"/>
    <w:rsid w:val="00336AD7"/>
    <w:rsid w:val="00337AC8"/>
    <w:rsid w:val="00346986"/>
    <w:rsid w:val="00355A60"/>
    <w:rsid w:val="003752C3"/>
    <w:rsid w:val="00376D78"/>
    <w:rsid w:val="00387A89"/>
    <w:rsid w:val="0039311E"/>
    <w:rsid w:val="00393A1D"/>
    <w:rsid w:val="00394F5E"/>
    <w:rsid w:val="003A0941"/>
    <w:rsid w:val="003A2BAD"/>
    <w:rsid w:val="003B2DF7"/>
    <w:rsid w:val="003B4DBF"/>
    <w:rsid w:val="003B52DD"/>
    <w:rsid w:val="003B71B6"/>
    <w:rsid w:val="003D7879"/>
    <w:rsid w:val="003E7379"/>
    <w:rsid w:val="003F27AA"/>
    <w:rsid w:val="0040365E"/>
    <w:rsid w:val="004046C6"/>
    <w:rsid w:val="00414590"/>
    <w:rsid w:val="0041584F"/>
    <w:rsid w:val="00420254"/>
    <w:rsid w:val="00420F90"/>
    <w:rsid w:val="00425611"/>
    <w:rsid w:val="00425DF2"/>
    <w:rsid w:val="00427D7F"/>
    <w:rsid w:val="00431A2B"/>
    <w:rsid w:val="00432272"/>
    <w:rsid w:val="004358A6"/>
    <w:rsid w:val="0045434F"/>
    <w:rsid w:val="0045656A"/>
    <w:rsid w:val="00457EE4"/>
    <w:rsid w:val="004613AA"/>
    <w:rsid w:val="004658D8"/>
    <w:rsid w:val="00477783"/>
    <w:rsid w:val="00480CB8"/>
    <w:rsid w:val="00482E17"/>
    <w:rsid w:val="00484037"/>
    <w:rsid w:val="004B515F"/>
    <w:rsid w:val="004C2930"/>
    <w:rsid w:val="004C4EA3"/>
    <w:rsid w:val="004D3188"/>
    <w:rsid w:val="004D3658"/>
    <w:rsid w:val="004D7575"/>
    <w:rsid w:val="004E6242"/>
    <w:rsid w:val="00511E50"/>
    <w:rsid w:val="00513A58"/>
    <w:rsid w:val="00522C99"/>
    <w:rsid w:val="00524455"/>
    <w:rsid w:val="0053512D"/>
    <w:rsid w:val="00540CE3"/>
    <w:rsid w:val="00543C1E"/>
    <w:rsid w:val="00551CD8"/>
    <w:rsid w:val="005542BB"/>
    <w:rsid w:val="005644E3"/>
    <w:rsid w:val="00565BB8"/>
    <w:rsid w:val="0057275C"/>
    <w:rsid w:val="00582D9E"/>
    <w:rsid w:val="0058380E"/>
    <w:rsid w:val="005C3721"/>
    <w:rsid w:val="005C6EA6"/>
    <w:rsid w:val="005D6428"/>
    <w:rsid w:val="005F4AA4"/>
    <w:rsid w:val="005F5C68"/>
    <w:rsid w:val="005F6DF5"/>
    <w:rsid w:val="00610E61"/>
    <w:rsid w:val="006140E3"/>
    <w:rsid w:val="00620286"/>
    <w:rsid w:val="00622765"/>
    <w:rsid w:val="00636FCE"/>
    <w:rsid w:val="00642915"/>
    <w:rsid w:val="00644F89"/>
    <w:rsid w:val="00654424"/>
    <w:rsid w:val="00661DDC"/>
    <w:rsid w:val="00663C12"/>
    <w:rsid w:val="00671474"/>
    <w:rsid w:val="00676BCD"/>
    <w:rsid w:val="00681986"/>
    <w:rsid w:val="00686043"/>
    <w:rsid w:val="00686FDF"/>
    <w:rsid w:val="006979C9"/>
    <w:rsid w:val="006A265E"/>
    <w:rsid w:val="006B27DE"/>
    <w:rsid w:val="006B3B1A"/>
    <w:rsid w:val="006B43EE"/>
    <w:rsid w:val="006C2A65"/>
    <w:rsid w:val="006C5E4A"/>
    <w:rsid w:val="006C6336"/>
    <w:rsid w:val="006D4149"/>
    <w:rsid w:val="006E4C18"/>
    <w:rsid w:val="006E5997"/>
    <w:rsid w:val="00700B32"/>
    <w:rsid w:val="00701B5E"/>
    <w:rsid w:val="00710EB2"/>
    <w:rsid w:val="00717BC3"/>
    <w:rsid w:val="00726E49"/>
    <w:rsid w:val="0073405D"/>
    <w:rsid w:val="0073506A"/>
    <w:rsid w:val="007412E2"/>
    <w:rsid w:val="00751CC4"/>
    <w:rsid w:val="00753466"/>
    <w:rsid w:val="007541C7"/>
    <w:rsid w:val="00760329"/>
    <w:rsid w:val="00770AF6"/>
    <w:rsid w:val="00771389"/>
    <w:rsid w:val="0078548B"/>
    <w:rsid w:val="00794CDC"/>
    <w:rsid w:val="007954D6"/>
    <w:rsid w:val="007959CD"/>
    <w:rsid w:val="007A31B4"/>
    <w:rsid w:val="007A5B22"/>
    <w:rsid w:val="007A6893"/>
    <w:rsid w:val="007B777F"/>
    <w:rsid w:val="007C48BA"/>
    <w:rsid w:val="007C6999"/>
    <w:rsid w:val="007D24E4"/>
    <w:rsid w:val="007D7654"/>
    <w:rsid w:val="007E0339"/>
    <w:rsid w:val="007E2223"/>
    <w:rsid w:val="007F0B35"/>
    <w:rsid w:val="0080138E"/>
    <w:rsid w:val="00803BCC"/>
    <w:rsid w:val="008142F2"/>
    <w:rsid w:val="00817553"/>
    <w:rsid w:val="00821839"/>
    <w:rsid w:val="008420C1"/>
    <w:rsid w:val="00852E3A"/>
    <w:rsid w:val="008533AB"/>
    <w:rsid w:val="00867480"/>
    <w:rsid w:val="008743C4"/>
    <w:rsid w:val="00880E4B"/>
    <w:rsid w:val="008858D8"/>
    <w:rsid w:val="00886A27"/>
    <w:rsid w:val="00893BC8"/>
    <w:rsid w:val="00894BA6"/>
    <w:rsid w:val="00895D5C"/>
    <w:rsid w:val="00896235"/>
    <w:rsid w:val="008971C6"/>
    <w:rsid w:val="008A63DD"/>
    <w:rsid w:val="008A7081"/>
    <w:rsid w:val="008B1C01"/>
    <w:rsid w:val="008B46C2"/>
    <w:rsid w:val="008C0A29"/>
    <w:rsid w:val="008C3B80"/>
    <w:rsid w:val="008D7557"/>
    <w:rsid w:val="008E504C"/>
    <w:rsid w:val="008F1234"/>
    <w:rsid w:val="008F4C9F"/>
    <w:rsid w:val="00902C2D"/>
    <w:rsid w:val="009033CE"/>
    <w:rsid w:val="0091604D"/>
    <w:rsid w:val="00921514"/>
    <w:rsid w:val="00930812"/>
    <w:rsid w:val="00932D73"/>
    <w:rsid w:val="00944605"/>
    <w:rsid w:val="00946D86"/>
    <w:rsid w:val="009573AA"/>
    <w:rsid w:val="00962FB0"/>
    <w:rsid w:val="009669FB"/>
    <w:rsid w:val="009742F8"/>
    <w:rsid w:val="009817A6"/>
    <w:rsid w:val="00986721"/>
    <w:rsid w:val="00986EFC"/>
    <w:rsid w:val="00990723"/>
    <w:rsid w:val="00993D50"/>
    <w:rsid w:val="00996BFC"/>
    <w:rsid w:val="009A4DE9"/>
    <w:rsid w:val="009A5A4D"/>
    <w:rsid w:val="009D0760"/>
    <w:rsid w:val="009D3441"/>
    <w:rsid w:val="009D62BD"/>
    <w:rsid w:val="009E366F"/>
    <w:rsid w:val="009F3C48"/>
    <w:rsid w:val="009F55B3"/>
    <w:rsid w:val="009F7CD7"/>
    <w:rsid w:val="00A006B5"/>
    <w:rsid w:val="00A0564E"/>
    <w:rsid w:val="00A12BCD"/>
    <w:rsid w:val="00A157CA"/>
    <w:rsid w:val="00A21E3E"/>
    <w:rsid w:val="00A23C01"/>
    <w:rsid w:val="00A25E8C"/>
    <w:rsid w:val="00A27F45"/>
    <w:rsid w:val="00A32298"/>
    <w:rsid w:val="00A46CAB"/>
    <w:rsid w:val="00A53D62"/>
    <w:rsid w:val="00A643A3"/>
    <w:rsid w:val="00A740F6"/>
    <w:rsid w:val="00A75689"/>
    <w:rsid w:val="00A7738C"/>
    <w:rsid w:val="00A9605D"/>
    <w:rsid w:val="00AA15BF"/>
    <w:rsid w:val="00AA2D68"/>
    <w:rsid w:val="00AA766C"/>
    <w:rsid w:val="00AC2854"/>
    <w:rsid w:val="00AD067D"/>
    <w:rsid w:val="00AD181F"/>
    <w:rsid w:val="00AD3588"/>
    <w:rsid w:val="00AD58F3"/>
    <w:rsid w:val="00AE185D"/>
    <w:rsid w:val="00AE49AF"/>
    <w:rsid w:val="00B066D9"/>
    <w:rsid w:val="00B07C0B"/>
    <w:rsid w:val="00B113A8"/>
    <w:rsid w:val="00B118B4"/>
    <w:rsid w:val="00B1478E"/>
    <w:rsid w:val="00B320B1"/>
    <w:rsid w:val="00B343CF"/>
    <w:rsid w:val="00B43297"/>
    <w:rsid w:val="00B45419"/>
    <w:rsid w:val="00B458CF"/>
    <w:rsid w:val="00B62DB5"/>
    <w:rsid w:val="00B663B7"/>
    <w:rsid w:val="00B75E19"/>
    <w:rsid w:val="00B83D0A"/>
    <w:rsid w:val="00B84C6E"/>
    <w:rsid w:val="00BA0F01"/>
    <w:rsid w:val="00BA7282"/>
    <w:rsid w:val="00BB1548"/>
    <w:rsid w:val="00BB15CA"/>
    <w:rsid w:val="00BD508E"/>
    <w:rsid w:val="00BD7248"/>
    <w:rsid w:val="00BF5960"/>
    <w:rsid w:val="00C05773"/>
    <w:rsid w:val="00C071B8"/>
    <w:rsid w:val="00C16D8B"/>
    <w:rsid w:val="00C27A99"/>
    <w:rsid w:val="00C50B62"/>
    <w:rsid w:val="00C52258"/>
    <w:rsid w:val="00C523C5"/>
    <w:rsid w:val="00C57CAF"/>
    <w:rsid w:val="00C62939"/>
    <w:rsid w:val="00C67E56"/>
    <w:rsid w:val="00C73097"/>
    <w:rsid w:val="00CA1B09"/>
    <w:rsid w:val="00CA5FFC"/>
    <w:rsid w:val="00CA7F10"/>
    <w:rsid w:val="00CF3090"/>
    <w:rsid w:val="00CF5C11"/>
    <w:rsid w:val="00CF7F5A"/>
    <w:rsid w:val="00D10653"/>
    <w:rsid w:val="00D14CA1"/>
    <w:rsid w:val="00D15D87"/>
    <w:rsid w:val="00D20FD2"/>
    <w:rsid w:val="00D23FF9"/>
    <w:rsid w:val="00D2794E"/>
    <w:rsid w:val="00D33046"/>
    <w:rsid w:val="00D40603"/>
    <w:rsid w:val="00D446EB"/>
    <w:rsid w:val="00D47AA8"/>
    <w:rsid w:val="00D50A36"/>
    <w:rsid w:val="00D52A2A"/>
    <w:rsid w:val="00D53EDD"/>
    <w:rsid w:val="00D962D1"/>
    <w:rsid w:val="00DA75C7"/>
    <w:rsid w:val="00DB310D"/>
    <w:rsid w:val="00DB603E"/>
    <w:rsid w:val="00DC023A"/>
    <w:rsid w:val="00DC45F5"/>
    <w:rsid w:val="00DC4AFB"/>
    <w:rsid w:val="00DC4E23"/>
    <w:rsid w:val="00DD56C1"/>
    <w:rsid w:val="00DD6985"/>
    <w:rsid w:val="00DE6CAE"/>
    <w:rsid w:val="00DE6D98"/>
    <w:rsid w:val="00E04D24"/>
    <w:rsid w:val="00E14108"/>
    <w:rsid w:val="00E15496"/>
    <w:rsid w:val="00E163F5"/>
    <w:rsid w:val="00E17BFE"/>
    <w:rsid w:val="00E20ABE"/>
    <w:rsid w:val="00E25A44"/>
    <w:rsid w:val="00E279B2"/>
    <w:rsid w:val="00E46A28"/>
    <w:rsid w:val="00E509C1"/>
    <w:rsid w:val="00E546B1"/>
    <w:rsid w:val="00E5760A"/>
    <w:rsid w:val="00E617E3"/>
    <w:rsid w:val="00E670F2"/>
    <w:rsid w:val="00E73784"/>
    <w:rsid w:val="00E77963"/>
    <w:rsid w:val="00E84E2B"/>
    <w:rsid w:val="00E9093E"/>
    <w:rsid w:val="00E9272D"/>
    <w:rsid w:val="00E96800"/>
    <w:rsid w:val="00EA45E8"/>
    <w:rsid w:val="00EA6FD5"/>
    <w:rsid w:val="00EB40B9"/>
    <w:rsid w:val="00EB4EBD"/>
    <w:rsid w:val="00EB544E"/>
    <w:rsid w:val="00ED17B2"/>
    <w:rsid w:val="00EE082B"/>
    <w:rsid w:val="00EE0879"/>
    <w:rsid w:val="00EE12DB"/>
    <w:rsid w:val="00EE2183"/>
    <w:rsid w:val="00EE3C2E"/>
    <w:rsid w:val="00EF14D4"/>
    <w:rsid w:val="00F12680"/>
    <w:rsid w:val="00F17D62"/>
    <w:rsid w:val="00F2389E"/>
    <w:rsid w:val="00F2693A"/>
    <w:rsid w:val="00F26E15"/>
    <w:rsid w:val="00F35976"/>
    <w:rsid w:val="00F40BF1"/>
    <w:rsid w:val="00F4231E"/>
    <w:rsid w:val="00F50EC2"/>
    <w:rsid w:val="00F61E70"/>
    <w:rsid w:val="00F72377"/>
    <w:rsid w:val="00F72E78"/>
    <w:rsid w:val="00F80CAA"/>
    <w:rsid w:val="00F8752C"/>
    <w:rsid w:val="00F912F2"/>
    <w:rsid w:val="00F9425D"/>
    <w:rsid w:val="00F95233"/>
    <w:rsid w:val="00FA6BF1"/>
    <w:rsid w:val="00FB39A4"/>
    <w:rsid w:val="00FB5691"/>
    <w:rsid w:val="00FB64D0"/>
    <w:rsid w:val="00FB66DD"/>
    <w:rsid w:val="00FD2BD9"/>
    <w:rsid w:val="00FD38E7"/>
    <w:rsid w:val="00FD66B9"/>
    <w:rsid w:val="00FE2056"/>
    <w:rsid w:val="00FF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paragraph" w:styleId="Poprawka">
    <w:name w:val="Revision"/>
    <w:hidden/>
    <w:uiPriority w:val="99"/>
    <w:semiHidden/>
    <w:rsid w:val="00E9093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2151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napToGrid w:val="0"/>
      <w:sz w:val="22"/>
    </w:rPr>
  </w:style>
  <w:style w:type="paragraph" w:styleId="Nagwek5">
    <w:name w:val="heading 5"/>
    <w:basedOn w:val="Normalny"/>
    <w:next w:val="Normalny"/>
    <w:link w:val="Nagwek5Znak"/>
    <w:unhideWhenUsed/>
    <w:qFormat/>
    <w:rsid w:val="00393A1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napToGrid w:val="0"/>
      <w:sz w:val="22"/>
    </w:rPr>
  </w:style>
  <w:style w:type="character" w:styleId="Uwydatnienie">
    <w:name w:val="Emphasis"/>
    <w:qFormat/>
    <w:rPr>
      <w:i/>
    </w:rPr>
  </w:style>
  <w:style w:type="paragraph" w:styleId="Tekstpodstawowy2">
    <w:name w:val="Body Text 2"/>
    <w:basedOn w:val="Normalny"/>
    <w:link w:val="Tekstpodstawowy2Znak"/>
    <w:rsid w:val="00E73784"/>
    <w:pPr>
      <w:spacing w:after="120" w:line="480" w:lineRule="auto"/>
    </w:pPr>
  </w:style>
  <w:style w:type="table" w:styleId="Tabela-Siatka">
    <w:name w:val="Table Grid"/>
    <w:basedOn w:val="Standardowy"/>
    <w:rsid w:val="00186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2B7FCF"/>
    <w:rPr>
      <w:sz w:val="20"/>
      <w:szCs w:val="20"/>
    </w:rPr>
  </w:style>
  <w:style w:type="character" w:styleId="Odwoanieprzypisukocowego">
    <w:name w:val="endnote reference"/>
    <w:semiHidden/>
    <w:rsid w:val="002B7FCF"/>
    <w:rPr>
      <w:vertAlign w:val="superscript"/>
    </w:rPr>
  </w:style>
  <w:style w:type="character" w:customStyle="1" w:styleId="Nagwek5Znak">
    <w:name w:val="Nagłówek 5 Znak"/>
    <w:link w:val="Nagwek5"/>
    <w:rsid w:val="00393A1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kstpodstawowy2Znak">
    <w:name w:val="Tekst podstawowy 2 Znak"/>
    <w:link w:val="Tekstpodstawowy2"/>
    <w:rsid w:val="00393A1D"/>
    <w:rPr>
      <w:sz w:val="24"/>
      <w:szCs w:val="24"/>
    </w:rPr>
  </w:style>
  <w:style w:type="paragraph" w:styleId="Tekstdymka">
    <w:name w:val="Balloon Text"/>
    <w:basedOn w:val="Normalny"/>
    <w:link w:val="TekstdymkaZnak"/>
    <w:rsid w:val="00654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5442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70F2"/>
    <w:pPr>
      <w:spacing w:after="200" w:line="276" w:lineRule="auto"/>
      <w:ind w:left="720"/>
      <w:contextualSpacing/>
    </w:pPr>
    <w:rPr>
      <w:rFonts w:ascii="Tahoma" w:eastAsia="Calibri" w:hAnsi="Tahoma"/>
      <w:sz w:val="20"/>
      <w:szCs w:val="22"/>
      <w:lang w:eastAsia="en-US"/>
    </w:rPr>
  </w:style>
  <w:style w:type="character" w:styleId="Odwoaniedokomentarza">
    <w:name w:val="annotation reference"/>
    <w:rsid w:val="0012581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25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2581A"/>
  </w:style>
  <w:style w:type="paragraph" w:styleId="Tematkomentarza">
    <w:name w:val="annotation subject"/>
    <w:basedOn w:val="Tekstkomentarza"/>
    <w:next w:val="Tekstkomentarza"/>
    <w:link w:val="TematkomentarzaZnak"/>
    <w:rsid w:val="0012581A"/>
    <w:rPr>
      <w:b/>
      <w:bCs/>
    </w:rPr>
  </w:style>
  <w:style w:type="character" w:customStyle="1" w:styleId="TematkomentarzaZnak">
    <w:name w:val="Temat komentarza Znak"/>
    <w:link w:val="Tematkomentarza"/>
    <w:rsid w:val="0012581A"/>
    <w:rPr>
      <w:b/>
      <w:bCs/>
    </w:rPr>
  </w:style>
  <w:style w:type="character" w:styleId="Wyrnieniedelikatne">
    <w:name w:val="Subtle Emphasis"/>
    <w:uiPriority w:val="19"/>
    <w:qFormat/>
    <w:rsid w:val="007B777F"/>
    <w:rPr>
      <w:i/>
      <w:iCs/>
      <w:color w:val="808080"/>
    </w:rPr>
  </w:style>
  <w:style w:type="paragraph" w:customStyle="1" w:styleId="Default">
    <w:name w:val="Default"/>
    <w:rsid w:val="00A7738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D38E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FD38E7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FD38E7"/>
    <w:rPr>
      <w:rFonts w:ascii="Arial" w:hAnsi="Arial"/>
      <w:lang w:val="x-none" w:eastAsia="x-none"/>
    </w:rPr>
  </w:style>
  <w:style w:type="paragraph" w:styleId="Poprawka">
    <w:name w:val="Revision"/>
    <w:hidden/>
    <w:uiPriority w:val="99"/>
    <w:semiHidden/>
    <w:rsid w:val="00E9093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kuk@pkp-cargo.e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kp-cargo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167D1-F408-41A8-9D4E-F8FE0384F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1190</Words>
  <Characters>7142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Prezes Zarządu-Dyrektor Naczelny</vt:lpstr>
      <vt:lpstr>Prezes Zarządu-Dyrektor Naczelny</vt:lpstr>
    </vt:vector>
  </TitlesOfParts>
  <Company>PKP-Cargo S.A</Company>
  <LinksUpToDate>false</LinksUpToDate>
  <CharactersWithSpaces>8316</CharactersWithSpaces>
  <SharedDoc>false</SharedDoc>
  <HLinks>
    <vt:vector size="12" baseType="variant">
      <vt:variant>
        <vt:i4>1310783</vt:i4>
      </vt:variant>
      <vt:variant>
        <vt:i4>0</vt:i4>
      </vt:variant>
      <vt:variant>
        <vt:i4>0</vt:i4>
      </vt:variant>
      <vt:variant>
        <vt:i4>5</vt:i4>
      </vt:variant>
      <vt:variant>
        <vt:lpwstr>mailto:m.kuk@pkp-cargo.eu</vt:lpwstr>
      </vt:variant>
      <vt:variant>
        <vt:lpwstr/>
      </vt:variant>
      <vt:variant>
        <vt:i4>655442</vt:i4>
      </vt:variant>
      <vt:variant>
        <vt:i4>3</vt:i4>
      </vt:variant>
      <vt:variant>
        <vt:i4>0</vt:i4>
      </vt:variant>
      <vt:variant>
        <vt:i4>5</vt:i4>
      </vt:variant>
      <vt:variant>
        <vt:lpwstr>http://www.pkp-cargo.pl/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Prezes Zarządu-Dyrektor Naczelny</dc:title>
  <dc:creator>ppiglas</dc:creator>
  <cp:lastModifiedBy>Witold Strzelecki</cp:lastModifiedBy>
  <cp:revision>9</cp:revision>
  <cp:lastPrinted>2014-12-23T09:05:00Z</cp:lastPrinted>
  <dcterms:created xsi:type="dcterms:W3CDTF">2014-12-30T23:10:00Z</dcterms:created>
  <dcterms:modified xsi:type="dcterms:W3CDTF">2014-12-31T00:17:00Z</dcterms:modified>
</cp:coreProperties>
</file>