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107F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14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2FB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marca</w:t>
                            </w:r>
                            <w:r w:rsidR="0086615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</w:t>
                            </w:r>
                            <w:r w:rsidR="00CC2EE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E107F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14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992FB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marca</w:t>
                      </w:r>
                      <w:r w:rsidR="0086615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</w:t>
                      </w:r>
                      <w:r w:rsidR="00CC2EE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D331BD" w:rsidRDefault="00D331BD" w:rsidP="00C03B4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PKP CARGO pomaga w ćwiczeniach </w:t>
      </w:r>
      <w:r w:rsidR="00BC6B1A">
        <w:rPr>
          <w:rFonts w:ascii="Tahoma" w:hAnsi="Tahoma" w:cs="Tahoma"/>
          <w:b/>
          <w:bCs/>
          <w:sz w:val="22"/>
          <w:lang w:val="pl-PL"/>
        </w:rPr>
        <w:br/>
      </w:r>
      <w:r>
        <w:rPr>
          <w:rFonts w:ascii="Tahoma" w:hAnsi="Tahoma" w:cs="Tahoma"/>
          <w:b/>
          <w:bCs/>
          <w:sz w:val="22"/>
          <w:lang w:val="pl-PL"/>
        </w:rPr>
        <w:t>na rzecz bezpieczeństwa na kolei</w:t>
      </w:r>
    </w:p>
    <w:p w:rsidR="003800C2" w:rsidRDefault="003800C2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0E3D0F" w:rsidRPr="000E3D0F" w:rsidRDefault="00D45280" w:rsidP="00955EE2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D448AB">
        <w:rPr>
          <w:rFonts w:ascii="Tahoma" w:hAnsi="Tahoma" w:cs="Tahoma"/>
          <w:b/>
          <w:bCs/>
          <w:sz w:val="20"/>
          <w:szCs w:val="20"/>
          <w:lang w:val="pl-PL"/>
        </w:rPr>
        <w:t>Trzy</w:t>
      </w:r>
      <w:r w:rsidR="00D331BD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 dni – </w:t>
      </w:r>
      <w:r w:rsidR="00CC0AE7">
        <w:rPr>
          <w:rFonts w:ascii="Tahoma" w:hAnsi="Tahoma" w:cs="Tahoma"/>
          <w:b/>
          <w:bCs/>
          <w:sz w:val="20"/>
          <w:szCs w:val="20"/>
          <w:lang w:val="pl-PL"/>
        </w:rPr>
        <w:t>od 15 do</w:t>
      </w:r>
      <w:r w:rsidR="00D331BD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D5523A" w:rsidRPr="00D448AB">
        <w:rPr>
          <w:rFonts w:ascii="Tahoma" w:hAnsi="Tahoma" w:cs="Tahoma"/>
          <w:b/>
          <w:bCs/>
          <w:sz w:val="20"/>
          <w:szCs w:val="20"/>
          <w:lang w:val="pl-PL"/>
        </w:rPr>
        <w:t>17 marca</w:t>
      </w:r>
      <w:r w:rsidR="00D331BD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 potrwają </w:t>
      </w:r>
      <w:r w:rsidR="00636850" w:rsidRPr="00D448AB">
        <w:rPr>
          <w:rFonts w:ascii="Tahoma" w:hAnsi="Tahoma" w:cs="Tahoma"/>
          <w:b/>
          <w:bCs/>
          <w:sz w:val="20"/>
          <w:szCs w:val="20"/>
          <w:lang w:val="pl-PL"/>
        </w:rPr>
        <w:t>ćwiczenia taktyczno-bojowe „Tory 2016</w:t>
      </w:r>
      <w:r w:rsidR="00AE0242" w:rsidRPr="00D448AB">
        <w:rPr>
          <w:rFonts w:ascii="Tahoma" w:hAnsi="Tahoma" w:cs="Tahoma"/>
          <w:b/>
          <w:bCs/>
          <w:sz w:val="20"/>
          <w:szCs w:val="20"/>
          <w:lang w:val="pl-PL"/>
        </w:rPr>
        <w:t>”</w:t>
      </w:r>
      <w:r w:rsidR="00E107FD">
        <w:rPr>
          <w:rFonts w:ascii="Tahoma" w:hAnsi="Tahoma" w:cs="Tahoma"/>
          <w:b/>
          <w:bCs/>
          <w:sz w:val="20"/>
          <w:szCs w:val="20"/>
          <w:lang w:val="pl-PL"/>
        </w:rPr>
        <w:t xml:space="preserve"> w </w:t>
      </w:r>
      <w:r w:rsidR="00D331BD" w:rsidRPr="00D448AB">
        <w:rPr>
          <w:rFonts w:ascii="Tahoma" w:hAnsi="Tahoma" w:cs="Tahoma"/>
          <w:b/>
          <w:bCs/>
          <w:sz w:val="20"/>
          <w:szCs w:val="20"/>
          <w:lang w:val="pl-PL"/>
        </w:rPr>
        <w:t>Legnicy. W</w:t>
      </w:r>
      <w:r w:rsidR="00A20D56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ezmą </w:t>
      </w:r>
      <w:r w:rsidR="00D331BD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w nich </w:t>
      </w:r>
      <w:r w:rsidR="00A20D56" w:rsidRPr="00D448AB">
        <w:rPr>
          <w:rFonts w:ascii="Tahoma" w:hAnsi="Tahoma" w:cs="Tahoma"/>
          <w:b/>
          <w:bCs/>
          <w:sz w:val="20"/>
          <w:szCs w:val="20"/>
          <w:lang w:val="pl-PL"/>
        </w:rPr>
        <w:t>udział</w:t>
      </w:r>
      <w:r w:rsidR="00AE0242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D331BD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regionalne służby ratunkowe, które </w:t>
      </w:r>
      <w:r w:rsidR="00AE0242" w:rsidRPr="00D448AB">
        <w:rPr>
          <w:rFonts w:ascii="Tahoma" w:hAnsi="Tahoma" w:cs="Tahoma"/>
          <w:b/>
          <w:bCs/>
          <w:sz w:val="20"/>
          <w:szCs w:val="20"/>
          <w:lang w:val="pl-PL"/>
        </w:rPr>
        <w:t>przeprowadzą</w:t>
      </w:r>
      <w:r w:rsidR="00636850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1E610F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na bocznicy kolejowej </w:t>
      </w:r>
      <w:r w:rsidR="00636850" w:rsidRPr="00D448AB">
        <w:rPr>
          <w:rFonts w:ascii="Tahoma" w:hAnsi="Tahoma" w:cs="Tahoma"/>
          <w:b/>
          <w:bCs/>
          <w:sz w:val="20"/>
          <w:szCs w:val="20"/>
          <w:lang w:val="pl-PL"/>
        </w:rPr>
        <w:t xml:space="preserve">pozorowaną akcję </w:t>
      </w:r>
      <w:r w:rsidR="00636850">
        <w:rPr>
          <w:rFonts w:ascii="Tahoma" w:hAnsi="Tahoma" w:cs="Tahoma"/>
          <w:b/>
          <w:bCs/>
          <w:sz w:val="20"/>
          <w:szCs w:val="20"/>
          <w:lang w:val="pl-PL"/>
        </w:rPr>
        <w:t>ratownicz</w:t>
      </w:r>
      <w:r w:rsidR="00AE0242">
        <w:rPr>
          <w:rFonts w:ascii="Tahoma" w:hAnsi="Tahoma" w:cs="Tahoma"/>
          <w:b/>
          <w:bCs/>
          <w:sz w:val="20"/>
          <w:szCs w:val="20"/>
          <w:lang w:val="pl-PL"/>
        </w:rPr>
        <w:t xml:space="preserve">ą. </w:t>
      </w:r>
      <w:r w:rsidR="001267AF">
        <w:rPr>
          <w:rFonts w:ascii="Tahoma" w:hAnsi="Tahoma" w:cs="Tahoma"/>
          <w:b/>
          <w:bCs/>
          <w:sz w:val="20"/>
          <w:szCs w:val="20"/>
          <w:lang w:val="pl-PL"/>
        </w:rPr>
        <w:t xml:space="preserve">Na </w:t>
      </w:r>
      <w:r w:rsidR="001E610F">
        <w:rPr>
          <w:rFonts w:ascii="Tahoma" w:hAnsi="Tahoma" w:cs="Tahoma"/>
          <w:b/>
          <w:bCs/>
          <w:sz w:val="20"/>
          <w:szCs w:val="20"/>
          <w:lang w:val="pl-PL"/>
        </w:rPr>
        <w:t xml:space="preserve">jej </w:t>
      </w:r>
      <w:r w:rsidR="001267AF">
        <w:rPr>
          <w:rFonts w:ascii="Tahoma" w:hAnsi="Tahoma" w:cs="Tahoma"/>
          <w:b/>
          <w:bCs/>
          <w:sz w:val="20"/>
          <w:szCs w:val="20"/>
          <w:lang w:val="pl-PL"/>
        </w:rPr>
        <w:t xml:space="preserve">potrzeby </w:t>
      </w:r>
      <w:r w:rsidR="00AE0242">
        <w:rPr>
          <w:rFonts w:ascii="Tahoma" w:hAnsi="Tahoma" w:cs="Tahoma"/>
          <w:b/>
          <w:bCs/>
          <w:sz w:val="20"/>
          <w:szCs w:val="20"/>
          <w:lang w:val="pl-PL"/>
        </w:rPr>
        <w:t>PKP CARGO</w:t>
      </w:r>
      <w:r w:rsidR="00D331BD">
        <w:rPr>
          <w:rFonts w:ascii="Tahoma" w:hAnsi="Tahoma" w:cs="Tahoma"/>
          <w:b/>
          <w:bCs/>
          <w:sz w:val="20"/>
          <w:szCs w:val="20"/>
          <w:lang w:val="pl-PL"/>
        </w:rPr>
        <w:t xml:space="preserve"> udostępni </w:t>
      </w:r>
      <w:r w:rsidR="001267AF">
        <w:rPr>
          <w:rFonts w:ascii="Tahoma" w:hAnsi="Tahoma" w:cs="Tahoma"/>
          <w:b/>
          <w:bCs/>
          <w:sz w:val="20"/>
          <w:szCs w:val="20"/>
          <w:lang w:val="pl-PL"/>
        </w:rPr>
        <w:t>lokomotywę, która poprowadzi pociąg</w:t>
      </w:r>
      <w:r w:rsidR="00D331BD">
        <w:rPr>
          <w:rFonts w:ascii="Tahoma" w:hAnsi="Tahoma" w:cs="Tahoma"/>
          <w:b/>
          <w:bCs/>
          <w:sz w:val="20"/>
          <w:szCs w:val="20"/>
          <w:lang w:val="pl-PL"/>
        </w:rPr>
        <w:t xml:space="preserve"> ratunkow</w:t>
      </w:r>
      <w:r w:rsidR="001267AF">
        <w:rPr>
          <w:rFonts w:ascii="Tahoma" w:hAnsi="Tahoma" w:cs="Tahoma"/>
          <w:b/>
          <w:bCs/>
          <w:sz w:val="20"/>
          <w:szCs w:val="20"/>
          <w:lang w:val="pl-PL"/>
        </w:rPr>
        <w:t>y</w:t>
      </w:r>
      <w:r w:rsidR="00157D26">
        <w:rPr>
          <w:rFonts w:ascii="Tahoma" w:hAnsi="Tahoma" w:cs="Tahoma"/>
          <w:b/>
          <w:bCs/>
          <w:sz w:val="20"/>
          <w:szCs w:val="20"/>
          <w:lang w:val="pl-PL"/>
        </w:rPr>
        <w:t xml:space="preserve">. </w:t>
      </w:r>
      <w:r w:rsidR="00D331BD">
        <w:rPr>
          <w:rFonts w:ascii="Tahoma" w:hAnsi="Tahoma" w:cs="Tahoma"/>
          <w:b/>
          <w:bCs/>
          <w:sz w:val="20"/>
          <w:szCs w:val="20"/>
          <w:lang w:val="pl-PL"/>
        </w:rPr>
        <w:t xml:space="preserve">Głównym celem </w:t>
      </w:r>
      <w:r w:rsidR="00BC6B1A">
        <w:rPr>
          <w:rFonts w:ascii="Tahoma" w:hAnsi="Tahoma" w:cs="Tahoma"/>
          <w:b/>
          <w:bCs/>
          <w:sz w:val="20"/>
          <w:szCs w:val="20"/>
          <w:lang w:val="pl-PL"/>
        </w:rPr>
        <w:t xml:space="preserve">tej inicjatywy </w:t>
      </w:r>
      <w:r w:rsidR="00636850">
        <w:rPr>
          <w:rFonts w:ascii="Tahoma" w:hAnsi="Tahoma" w:cs="Tahoma"/>
          <w:b/>
          <w:bCs/>
          <w:sz w:val="20"/>
          <w:szCs w:val="20"/>
          <w:lang w:val="pl-PL"/>
        </w:rPr>
        <w:t xml:space="preserve">jest doskonalenie współpracy pomiędzy jednostkami ochrony przeciwpożarowej i służbami kolejowymi w </w:t>
      </w:r>
      <w:r w:rsidR="00BC6B1A">
        <w:rPr>
          <w:rFonts w:ascii="Tahoma" w:hAnsi="Tahoma" w:cs="Tahoma"/>
          <w:b/>
          <w:bCs/>
          <w:sz w:val="20"/>
          <w:szCs w:val="20"/>
          <w:lang w:val="pl-PL"/>
        </w:rPr>
        <w:t>razie</w:t>
      </w:r>
      <w:r w:rsidR="001E610F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BC6B1A">
        <w:rPr>
          <w:rFonts w:ascii="Tahoma" w:hAnsi="Tahoma" w:cs="Tahoma"/>
          <w:b/>
          <w:bCs/>
          <w:sz w:val="20"/>
          <w:szCs w:val="20"/>
          <w:lang w:val="pl-PL"/>
        </w:rPr>
        <w:t>wypadków</w:t>
      </w:r>
      <w:r w:rsidR="00D331BD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636850">
        <w:rPr>
          <w:rFonts w:ascii="Tahoma" w:hAnsi="Tahoma" w:cs="Tahoma"/>
          <w:b/>
          <w:bCs/>
          <w:sz w:val="20"/>
          <w:szCs w:val="20"/>
          <w:lang w:val="pl-PL"/>
        </w:rPr>
        <w:t>i awarii technicz</w:t>
      </w:r>
      <w:r w:rsidR="00BC6B1A">
        <w:rPr>
          <w:rFonts w:ascii="Tahoma" w:hAnsi="Tahoma" w:cs="Tahoma"/>
          <w:b/>
          <w:bCs/>
          <w:sz w:val="20"/>
          <w:szCs w:val="20"/>
          <w:lang w:val="pl-PL"/>
        </w:rPr>
        <w:t>nych</w:t>
      </w:r>
      <w:r w:rsidR="00D331BD">
        <w:rPr>
          <w:rFonts w:ascii="Tahoma" w:hAnsi="Tahoma" w:cs="Tahoma"/>
          <w:b/>
          <w:bCs/>
          <w:sz w:val="20"/>
          <w:szCs w:val="20"/>
          <w:lang w:val="pl-PL"/>
        </w:rPr>
        <w:t xml:space="preserve"> na szlakach kolejowych.</w:t>
      </w:r>
    </w:p>
    <w:p w:rsidR="00EF0309" w:rsidRPr="00EF0309" w:rsidRDefault="00621DE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–</w:t>
      </w:r>
      <w:r w:rsidR="00EF030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F0309">
        <w:rPr>
          <w:rFonts w:ascii="Tahoma" w:hAnsi="Tahoma" w:cs="Tahoma"/>
          <w:bCs/>
          <w:i/>
          <w:sz w:val="20"/>
          <w:szCs w:val="20"/>
          <w:lang w:val="pl-PL"/>
        </w:rPr>
        <w:t xml:space="preserve">Jako największy operator towarowy w Polsce i drugi w Unii Europejskiej PKP CARGO </w:t>
      </w:r>
      <w:r>
        <w:rPr>
          <w:rFonts w:ascii="Tahoma" w:hAnsi="Tahoma" w:cs="Tahoma"/>
          <w:bCs/>
          <w:i/>
          <w:sz w:val="20"/>
          <w:szCs w:val="20"/>
          <w:lang w:val="pl-PL"/>
        </w:rPr>
        <w:t>przywiązuje</w:t>
      </w:r>
      <w:r w:rsidR="00EF0309">
        <w:rPr>
          <w:rFonts w:ascii="Tahoma" w:hAnsi="Tahoma" w:cs="Tahoma"/>
          <w:bCs/>
          <w:i/>
          <w:sz w:val="20"/>
          <w:szCs w:val="20"/>
          <w:lang w:val="pl-PL"/>
        </w:rPr>
        <w:t xml:space="preserve"> dużą wagę do bezpieczeństwa ruchu kolejowego. Cieszę się, że możemy włączyć się w legnickie </w:t>
      </w:r>
      <w:r>
        <w:rPr>
          <w:rFonts w:ascii="Tahoma" w:hAnsi="Tahoma" w:cs="Tahoma"/>
          <w:bCs/>
          <w:i/>
          <w:sz w:val="20"/>
          <w:szCs w:val="20"/>
          <w:lang w:val="pl-PL"/>
        </w:rPr>
        <w:t>ćwiczenia, pomagając</w:t>
      </w:r>
      <w:r w:rsidR="00EF0309">
        <w:rPr>
          <w:rFonts w:ascii="Tahoma" w:hAnsi="Tahoma" w:cs="Tahoma"/>
          <w:bCs/>
          <w:i/>
          <w:sz w:val="20"/>
          <w:szCs w:val="20"/>
          <w:lang w:val="pl-PL"/>
        </w:rPr>
        <w:t xml:space="preserve"> w ten sposób służbom ratowniczym poznać specyfikę ruchu kolejowego </w:t>
      </w:r>
      <w:r w:rsidR="00EF0309">
        <w:rPr>
          <w:rFonts w:ascii="Tahoma" w:hAnsi="Tahoma" w:cs="Tahoma"/>
          <w:bCs/>
          <w:sz w:val="20"/>
          <w:szCs w:val="20"/>
          <w:lang w:val="pl-PL"/>
        </w:rPr>
        <w:t xml:space="preserve">– mówi </w:t>
      </w:r>
      <w:r w:rsidR="00D45280" w:rsidRPr="00D448AB">
        <w:rPr>
          <w:rFonts w:ascii="Tahoma" w:hAnsi="Tahoma" w:cs="Tahoma"/>
          <w:bCs/>
          <w:sz w:val="20"/>
          <w:szCs w:val="20"/>
          <w:lang w:val="pl-PL"/>
        </w:rPr>
        <w:t>Przemysław Baumgart</w:t>
      </w:r>
      <w:r w:rsidR="00EF0309" w:rsidRPr="00D448AB">
        <w:rPr>
          <w:rFonts w:ascii="Tahoma" w:hAnsi="Tahoma" w:cs="Tahoma"/>
          <w:bCs/>
          <w:sz w:val="20"/>
          <w:szCs w:val="20"/>
          <w:lang w:val="pl-PL"/>
        </w:rPr>
        <w:t xml:space="preserve">, Dyrektor </w:t>
      </w:r>
      <w:r w:rsidR="00EF0309">
        <w:rPr>
          <w:rFonts w:ascii="Tahoma" w:hAnsi="Tahoma" w:cs="Tahoma"/>
          <w:bCs/>
          <w:sz w:val="20"/>
          <w:szCs w:val="20"/>
          <w:lang w:val="pl-PL"/>
        </w:rPr>
        <w:t>Dolnośląskiego Zakładu PKP CARGO.</w:t>
      </w:r>
    </w:p>
    <w:p w:rsidR="001E610F" w:rsidRDefault="00EF0309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Zaplanowane ć</w:t>
      </w:r>
      <w:r w:rsidR="001E610F">
        <w:rPr>
          <w:rFonts w:ascii="Tahoma" w:hAnsi="Tahoma" w:cs="Tahoma"/>
          <w:bCs/>
          <w:sz w:val="20"/>
          <w:szCs w:val="20"/>
          <w:lang w:val="pl-PL"/>
        </w:rPr>
        <w:t xml:space="preserve">wiczenia </w:t>
      </w:r>
      <w:r>
        <w:rPr>
          <w:rFonts w:ascii="Tahoma" w:hAnsi="Tahoma" w:cs="Tahoma"/>
          <w:bCs/>
          <w:sz w:val="20"/>
          <w:szCs w:val="20"/>
          <w:lang w:val="pl-PL"/>
        </w:rPr>
        <w:t>są podzielone na dwie</w:t>
      </w:r>
      <w:r w:rsidR="00E37464">
        <w:rPr>
          <w:rFonts w:ascii="Tahoma" w:hAnsi="Tahoma" w:cs="Tahoma"/>
          <w:bCs/>
          <w:sz w:val="20"/>
          <w:szCs w:val="20"/>
          <w:lang w:val="pl-PL"/>
        </w:rPr>
        <w:t xml:space="preserve"> części</w:t>
      </w:r>
      <w:r w:rsidR="001E610F">
        <w:rPr>
          <w:rFonts w:ascii="Tahoma" w:hAnsi="Tahoma" w:cs="Tahoma"/>
          <w:bCs/>
          <w:sz w:val="20"/>
          <w:szCs w:val="20"/>
          <w:lang w:val="pl-PL"/>
        </w:rPr>
        <w:t>:</w:t>
      </w:r>
      <w:r w:rsidR="00AE0242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107FD">
        <w:rPr>
          <w:rFonts w:ascii="Tahoma" w:hAnsi="Tahoma" w:cs="Tahoma"/>
          <w:bCs/>
          <w:sz w:val="20"/>
          <w:szCs w:val="20"/>
          <w:lang w:val="pl-PL"/>
        </w:rPr>
        <w:t>omówienie</w:t>
      </w:r>
      <w:r w:rsidR="00AE0242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E610F">
        <w:rPr>
          <w:rFonts w:ascii="Tahoma" w:hAnsi="Tahoma" w:cs="Tahoma"/>
          <w:bCs/>
          <w:sz w:val="20"/>
          <w:szCs w:val="20"/>
          <w:lang w:val="pl-PL"/>
        </w:rPr>
        <w:t>zagadnień merytorycznych dotyczących bezpieczeństwa</w:t>
      </w:r>
      <w:r w:rsidR="00E37464">
        <w:rPr>
          <w:rFonts w:ascii="Tahoma" w:hAnsi="Tahoma" w:cs="Tahoma"/>
          <w:bCs/>
          <w:sz w:val="20"/>
          <w:szCs w:val="20"/>
          <w:lang w:val="pl-PL"/>
        </w:rPr>
        <w:t xml:space="preserve"> na </w:t>
      </w:r>
      <w:r w:rsidR="001E610F">
        <w:rPr>
          <w:rFonts w:ascii="Tahoma" w:hAnsi="Tahoma" w:cs="Tahoma"/>
          <w:bCs/>
          <w:sz w:val="20"/>
          <w:szCs w:val="20"/>
          <w:lang w:val="pl-PL"/>
        </w:rPr>
        <w:t xml:space="preserve">kolei oraz </w:t>
      </w:r>
      <w:r>
        <w:rPr>
          <w:rFonts w:ascii="Tahoma" w:hAnsi="Tahoma" w:cs="Tahoma"/>
          <w:bCs/>
          <w:sz w:val="20"/>
          <w:szCs w:val="20"/>
          <w:lang w:val="pl-PL"/>
        </w:rPr>
        <w:t>pozorowaną</w:t>
      </w:r>
      <w:r w:rsidR="001E610F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akcję ratowniczą</w:t>
      </w:r>
      <w:r w:rsidR="001E610F">
        <w:rPr>
          <w:rFonts w:ascii="Tahoma" w:hAnsi="Tahoma" w:cs="Tahoma"/>
          <w:bCs/>
          <w:sz w:val="20"/>
          <w:szCs w:val="20"/>
          <w:lang w:val="pl-PL"/>
        </w:rPr>
        <w:t>. Ta ostatnia zostanie przeprowadzona w czwartek 17 marca</w:t>
      </w:r>
      <w:r w:rsidR="001E610F" w:rsidRPr="001E610F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E610F">
        <w:rPr>
          <w:rFonts w:ascii="Tahoma" w:hAnsi="Tahoma" w:cs="Tahoma"/>
          <w:bCs/>
          <w:sz w:val="20"/>
          <w:szCs w:val="20"/>
          <w:lang w:val="pl-PL"/>
        </w:rPr>
        <w:t xml:space="preserve">na nieużywanej bocznicy kolejowej w Legnicy. Na potrzeby ćwiczeń fachowcy zaaranżują </w:t>
      </w:r>
      <w:r w:rsidR="00BC6B1A">
        <w:rPr>
          <w:rFonts w:ascii="Tahoma" w:hAnsi="Tahoma" w:cs="Tahoma"/>
          <w:bCs/>
          <w:sz w:val="20"/>
          <w:szCs w:val="20"/>
          <w:lang w:val="pl-PL"/>
        </w:rPr>
        <w:t xml:space="preserve">zderzenie </w:t>
      </w:r>
      <w:r w:rsidR="001E610F">
        <w:rPr>
          <w:rFonts w:ascii="Tahoma" w:hAnsi="Tahoma" w:cs="Tahoma"/>
          <w:bCs/>
          <w:sz w:val="20"/>
          <w:szCs w:val="20"/>
          <w:lang w:val="pl-PL"/>
        </w:rPr>
        <w:t xml:space="preserve">pociągu pasażerskiego </w:t>
      </w:r>
      <w:r w:rsidR="00BC6B1A">
        <w:rPr>
          <w:rFonts w:ascii="Tahoma" w:hAnsi="Tahoma" w:cs="Tahoma"/>
          <w:bCs/>
          <w:sz w:val="20"/>
          <w:szCs w:val="20"/>
          <w:lang w:val="pl-PL"/>
        </w:rPr>
        <w:t xml:space="preserve">z </w:t>
      </w:r>
      <w:r w:rsidR="00E107FD">
        <w:rPr>
          <w:rFonts w:ascii="Tahoma" w:hAnsi="Tahoma" w:cs="Tahoma"/>
          <w:bCs/>
          <w:sz w:val="20"/>
          <w:szCs w:val="20"/>
          <w:lang w:val="pl-PL"/>
        </w:rPr>
        <w:t xml:space="preserve">wagonem </w:t>
      </w:r>
      <w:r w:rsidR="001E610F">
        <w:rPr>
          <w:rFonts w:ascii="Tahoma" w:hAnsi="Tahoma" w:cs="Tahoma"/>
          <w:bCs/>
          <w:sz w:val="20"/>
          <w:szCs w:val="20"/>
          <w:lang w:val="pl-PL"/>
        </w:rPr>
        <w:t>t</w:t>
      </w:r>
      <w:r w:rsidR="00BC6B1A">
        <w:rPr>
          <w:rFonts w:ascii="Tahoma" w:hAnsi="Tahoma" w:cs="Tahoma"/>
          <w:bCs/>
          <w:sz w:val="20"/>
          <w:szCs w:val="20"/>
          <w:lang w:val="pl-PL"/>
        </w:rPr>
        <w:t xml:space="preserve">owarowym. Będzie to </w:t>
      </w:r>
      <w:r w:rsidR="001E610F">
        <w:rPr>
          <w:rFonts w:ascii="Tahoma" w:hAnsi="Tahoma" w:cs="Tahoma"/>
          <w:bCs/>
          <w:sz w:val="20"/>
          <w:szCs w:val="20"/>
          <w:lang w:val="pl-PL"/>
        </w:rPr>
        <w:t>cystern</w:t>
      </w:r>
      <w:r w:rsidR="00E107FD">
        <w:rPr>
          <w:rFonts w:ascii="Tahoma" w:hAnsi="Tahoma" w:cs="Tahoma"/>
          <w:bCs/>
          <w:sz w:val="20"/>
          <w:szCs w:val="20"/>
          <w:lang w:val="pl-PL"/>
        </w:rPr>
        <w:t>a</w:t>
      </w:r>
      <w:r w:rsidR="001E610F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107FD">
        <w:rPr>
          <w:rFonts w:ascii="Tahoma" w:hAnsi="Tahoma" w:cs="Tahoma"/>
          <w:bCs/>
          <w:sz w:val="20"/>
          <w:szCs w:val="20"/>
          <w:lang w:val="pl-PL"/>
        </w:rPr>
        <w:t>przewożąca</w:t>
      </w:r>
      <w:r w:rsidR="00157D26">
        <w:rPr>
          <w:rFonts w:ascii="Tahoma" w:hAnsi="Tahoma" w:cs="Tahoma"/>
          <w:bCs/>
          <w:sz w:val="20"/>
          <w:szCs w:val="20"/>
          <w:lang w:val="pl-PL"/>
        </w:rPr>
        <w:t xml:space="preserve"> kwas siarkowy</w:t>
      </w:r>
      <w:r w:rsidR="001E610F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AE0242" w:rsidRDefault="00157D2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ramach akcji przedstawiciel </w:t>
      </w:r>
      <w:r w:rsidR="00AE0242">
        <w:rPr>
          <w:rFonts w:ascii="Tahoma" w:hAnsi="Tahoma" w:cs="Tahoma"/>
          <w:bCs/>
          <w:sz w:val="20"/>
          <w:szCs w:val="20"/>
          <w:lang w:val="pl-PL"/>
        </w:rPr>
        <w:t xml:space="preserve">PKP CARGO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przedstawi </w:t>
      </w:r>
      <w:r w:rsidR="00EF0309">
        <w:rPr>
          <w:rFonts w:ascii="Tahoma" w:hAnsi="Tahoma" w:cs="Tahoma"/>
          <w:bCs/>
          <w:sz w:val="20"/>
          <w:szCs w:val="20"/>
          <w:lang w:val="pl-PL"/>
        </w:rPr>
        <w:t xml:space="preserve">również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służbom ratunkowym </w:t>
      </w:r>
      <w:r w:rsidR="00EF0309">
        <w:rPr>
          <w:rFonts w:ascii="Tahoma" w:hAnsi="Tahoma" w:cs="Tahoma"/>
          <w:bCs/>
          <w:sz w:val="20"/>
          <w:szCs w:val="20"/>
          <w:lang w:val="pl-PL"/>
        </w:rPr>
        <w:t>szczegóły konstrukcji i wyposażenia</w:t>
      </w:r>
      <w:r w:rsidR="00E20802">
        <w:rPr>
          <w:rFonts w:ascii="Tahoma" w:hAnsi="Tahoma" w:cs="Tahoma"/>
          <w:bCs/>
          <w:sz w:val="20"/>
          <w:szCs w:val="20"/>
          <w:lang w:val="pl-PL"/>
        </w:rPr>
        <w:t xml:space="preserve"> najczęściej użytkowanych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w ruchu towarowym</w:t>
      </w:r>
      <w:r w:rsidR="00E20802">
        <w:rPr>
          <w:rFonts w:ascii="Tahoma" w:hAnsi="Tahoma" w:cs="Tahoma"/>
          <w:bCs/>
          <w:sz w:val="20"/>
          <w:szCs w:val="20"/>
          <w:lang w:val="pl-PL"/>
        </w:rPr>
        <w:t xml:space="preserve"> lokomotyw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i wagonów. Znajomość taboru kolejowego </w:t>
      </w:r>
      <w:r w:rsidR="00EF0309">
        <w:rPr>
          <w:rFonts w:ascii="Tahoma" w:hAnsi="Tahoma" w:cs="Tahoma"/>
          <w:bCs/>
          <w:sz w:val="20"/>
          <w:szCs w:val="20"/>
          <w:lang w:val="pl-PL"/>
        </w:rPr>
        <w:t xml:space="preserve">przez służby </w:t>
      </w:r>
      <w:r>
        <w:rPr>
          <w:rFonts w:ascii="Tahoma" w:hAnsi="Tahoma" w:cs="Tahoma"/>
          <w:bCs/>
          <w:sz w:val="20"/>
          <w:szCs w:val="20"/>
          <w:lang w:val="pl-PL"/>
        </w:rPr>
        <w:t>zwiększa skuteczność akcji ratunkowych.</w:t>
      </w:r>
    </w:p>
    <w:p w:rsidR="00621DE6" w:rsidRDefault="00621DE6" w:rsidP="00621DE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Głównym celem ćwiczeń jest doskonalenie łączności podczas działań ratowniczych z udziałem dużej ilości sił oraz środków.</w:t>
      </w:r>
    </w:p>
    <w:p w:rsidR="00C13DD2" w:rsidRDefault="00157D2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Oprócz PKP CARGO w organizację ćwiczeń zaangażowało się kilka podmiotów: spółka </w:t>
      </w:r>
      <w:r w:rsidR="00C13DD2">
        <w:rPr>
          <w:rFonts w:ascii="Tahoma" w:hAnsi="Tahoma" w:cs="Tahoma"/>
          <w:bCs/>
          <w:sz w:val="20"/>
          <w:szCs w:val="20"/>
          <w:lang w:val="pl-PL"/>
        </w:rPr>
        <w:t>Pol</w:t>
      </w:r>
      <w:r>
        <w:rPr>
          <w:rFonts w:ascii="Tahoma" w:hAnsi="Tahoma" w:cs="Tahoma"/>
          <w:bCs/>
          <w:sz w:val="20"/>
          <w:szCs w:val="20"/>
          <w:lang w:val="pl-PL"/>
        </w:rPr>
        <w:t>-</w:t>
      </w:r>
      <w:r w:rsidR="00C13DD2">
        <w:rPr>
          <w:rFonts w:ascii="Tahoma" w:hAnsi="Tahoma" w:cs="Tahoma"/>
          <w:bCs/>
          <w:sz w:val="20"/>
          <w:szCs w:val="20"/>
          <w:lang w:val="pl-PL"/>
        </w:rPr>
        <w:t xml:space="preserve">Miedź Trans </w:t>
      </w:r>
      <w:r w:rsidR="0009615A">
        <w:rPr>
          <w:rFonts w:ascii="Tahoma" w:hAnsi="Tahoma" w:cs="Tahoma"/>
          <w:bCs/>
          <w:sz w:val="20"/>
          <w:szCs w:val="20"/>
          <w:lang w:val="pl-PL"/>
        </w:rPr>
        <w:t>dostarczy cysternę kolejową z</w:t>
      </w:r>
      <w:r w:rsidR="00C13DD2">
        <w:rPr>
          <w:rFonts w:ascii="Tahoma" w:hAnsi="Tahoma" w:cs="Tahoma"/>
          <w:bCs/>
          <w:sz w:val="20"/>
          <w:szCs w:val="20"/>
          <w:lang w:val="pl-PL"/>
        </w:rPr>
        <w:t xml:space="preserve"> oznakowa</w:t>
      </w:r>
      <w:r>
        <w:rPr>
          <w:rFonts w:ascii="Tahoma" w:hAnsi="Tahoma" w:cs="Tahoma"/>
          <w:bCs/>
          <w:sz w:val="20"/>
          <w:szCs w:val="20"/>
          <w:lang w:val="pl-PL"/>
        </w:rPr>
        <w:t>niem przewozu kwasu siarkowego,</w:t>
      </w:r>
      <w:r w:rsidR="001F575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operator sieci </w:t>
      </w:r>
      <w:r w:rsidR="00C13DD2">
        <w:rPr>
          <w:rFonts w:ascii="Tahoma" w:hAnsi="Tahoma" w:cs="Tahoma"/>
          <w:bCs/>
          <w:sz w:val="20"/>
          <w:szCs w:val="20"/>
          <w:lang w:val="pl-PL"/>
        </w:rPr>
        <w:t xml:space="preserve">PKP PLK </w:t>
      </w:r>
      <w:r w:rsidR="0009615A">
        <w:rPr>
          <w:rFonts w:ascii="Tahoma" w:hAnsi="Tahoma" w:cs="Tahoma"/>
          <w:bCs/>
          <w:sz w:val="20"/>
          <w:szCs w:val="20"/>
          <w:lang w:val="pl-PL"/>
        </w:rPr>
        <w:t xml:space="preserve">zabezpieczy </w:t>
      </w:r>
      <w:r w:rsidR="00C13DD2">
        <w:rPr>
          <w:rFonts w:ascii="Tahoma" w:hAnsi="Tahoma" w:cs="Tahoma"/>
          <w:bCs/>
          <w:sz w:val="20"/>
          <w:szCs w:val="20"/>
          <w:lang w:val="pl-PL"/>
        </w:rPr>
        <w:t>specjalny pociąg ratow</w:t>
      </w:r>
      <w:r>
        <w:rPr>
          <w:rFonts w:ascii="Tahoma" w:hAnsi="Tahoma" w:cs="Tahoma"/>
          <w:bCs/>
          <w:sz w:val="20"/>
          <w:szCs w:val="20"/>
          <w:lang w:val="pl-PL"/>
        </w:rPr>
        <w:t>niczy,</w:t>
      </w:r>
      <w:r w:rsidR="001F575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a </w:t>
      </w:r>
      <w:r w:rsidR="00224378">
        <w:rPr>
          <w:rFonts w:ascii="Tahoma" w:hAnsi="Tahoma" w:cs="Tahoma"/>
          <w:bCs/>
          <w:sz w:val="20"/>
          <w:szCs w:val="20"/>
          <w:lang w:val="pl-PL"/>
        </w:rPr>
        <w:t xml:space="preserve">PKP </w:t>
      </w:r>
      <w:r w:rsidR="0009615A">
        <w:rPr>
          <w:rFonts w:ascii="Tahoma" w:hAnsi="Tahoma" w:cs="Tahoma"/>
          <w:bCs/>
          <w:sz w:val="20"/>
          <w:szCs w:val="20"/>
          <w:lang w:val="pl-PL"/>
        </w:rPr>
        <w:t xml:space="preserve">Intercity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udostępni </w:t>
      </w:r>
      <w:r w:rsidR="0009615A">
        <w:rPr>
          <w:rFonts w:ascii="Tahoma" w:hAnsi="Tahoma" w:cs="Tahoma"/>
          <w:bCs/>
          <w:sz w:val="20"/>
          <w:szCs w:val="20"/>
          <w:lang w:val="pl-PL"/>
        </w:rPr>
        <w:t>wago</w:t>
      </w:r>
      <w:r w:rsidR="00263C83">
        <w:rPr>
          <w:rFonts w:ascii="Tahoma" w:hAnsi="Tahoma" w:cs="Tahoma"/>
          <w:bCs/>
          <w:sz w:val="20"/>
          <w:szCs w:val="20"/>
          <w:lang w:val="pl-PL"/>
        </w:rPr>
        <w:t>n osobowy</w:t>
      </w:r>
      <w:r>
        <w:rPr>
          <w:rFonts w:ascii="Tahoma" w:hAnsi="Tahoma" w:cs="Tahoma"/>
          <w:bCs/>
          <w:sz w:val="20"/>
          <w:szCs w:val="20"/>
          <w:lang w:val="pl-PL"/>
        </w:rPr>
        <w:t>.</w:t>
      </w:r>
      <w:r w:rsidR="0009615A"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EF0309" w:rsidRDefault="00EF0309" w:rsidP="00955EE2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EF0309">
        <w:rPr>
          <w:rFonts w:ascii="Tahoma" w:hAnsi="Tahoma" w:cs="Tahoma"/>
          <w:b/>
          <w:bCs/>
          <w:sz w:val="20"/>
          <w:szCs w:val="20"/>
          <w:lang w:val="pl-PL"/>
        </w:rPr>
        <w:t>W PKP CARGO o bezpieczeństwo dbają systemy na miarę XXI wieku</w:t>
      </w:r>
    </w:p>
    <w:p w:rsidR="00EF0309" w:rsidRDefault="00EF0309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F0309">
        <w:rPr>
          <w:rFonts w:ascii="Tahoma" w:hAnsi="Tahoma" w:cs="Tahoma"/>
          <w:bCs/>
          <w:sz w:val="20"/>
          <w:szCs w:val="20"/>
          <w:lang w:val="pl-PL"/>
        </w:rPr>
        <w:t>W trosce o bezpieczeństwo ruchu kolejowego PKP CARGO sukces</w:t>
      </w:r>
      <w:r w:rsidR="00621DE6">
        <w:rPr>
          <w:rFonts w:ascii="Tahoma" w:hAnsi="Tahoma" w:cs="Tahoma"/>
          <w:bCs/>
          <w:sz w:val="20"/>
          <w:szCs w:val="20"/>
          <w:lang w:val="pl-PL"/>
        </w:rPr>
        <w:t>ywnie wdraża nowe rozwiązania. Obejmują one przede wszystkim dwa obszary: przygotowanie zawodowe i szkolenie pracowników oraz rozwój</w:t>
      </w:r>
      <w:r w:rsidRPr="00EF0309">
        <w:rPr>
          <w:rFonts w:ascii="Tahoma" w:hAnsi="Tahoma" w:cs="Tahoma"/>
          <w:bCs/>
          <w:sz w:val="20"/>
          <w:szCs w:val="20"/>
          <w:lang w:val="pl-PL"/>
        </w:rPr>
        <w:t xml:space="preserve"> systemów informatycznych</w:t>
      </w:r>
      <w:r w:rsidR="00621DE6">
        <w:rPr>
          <w:rFonts w:ascii="Tahoma" w:hAnsi="Tahoma" w:cs="Tahoma"/>
          <w:bCs/>
          <w:sz w:val="20"/>
          <w:szCs w:val="20"/>
          <w:lang w:val="pl-PL"/>
        </w:rPr>
        <w:t>,</w:t>
      </w:r>
      <w:r w:rsidRPr="00EF0309">
        <w:rPr>
          <w:rFonts w:ascii="Tahoma" w:hAnsi="Tahoma" w:cs="Tahoma"/>
          <w:bCs/>
          <w:sz w:val="20"/>
          <w:szCs w:val="20"/>
          <w:lang w:val="pl-PL"/>
        </w:rPr>
        <w:t xml:space="preserve"> wspomagających zarządzanie procesem przewozowym. Spółka rozwija też system informatyczny EKL (Elektroniczna Księga Logistyki), wprowadzając do nie</w:t>
      </w:r>
      <w:r w:rsidR="00621DE6">
        <w:rPr>
          <w:rFonts w:ascii="Tahoma" w:hAnsi="Tahoma" w:cs="Tahoma"/>
          <w:bCs/>
          <w:sz w:val="20"/>
          <w:szCs w:val="20"/>
          <w:lang w:val="pl-PL"/>
        </w:rPr>
        <w:t>go nowe funkcjonalności oparte na nowoczesnych</w:t>
      </w:r>
      <w:r w:rsidRPr="00EF0309">
        <w:rPr>
          <w:rFonts w:ascii="Tahoma" w:hAnsi="Tahoma" w:cs="Tahoma"/>
          <w:bCs/>
          <w:sz w:val="20"/>
          <w:szCs w:val="20"/>
          <w:lang w:val="pl-PL"/>
        </w:rPr>
        <w:t xml:space="preserve"> rozwiązania</w:t>
      </w:r>
      <w:r w:rsidR="00621DE6">
        <w:rPr>
          <w:rFonts w:ascii="Tahoma" w:hAnsi="Tahoma" w:cs="Tahoma"/>
          <w:bCs/>
          <w:sz w:val="20"/>
          <w:szCs w:val="20"/>
          <w:lang w:val="pl-PL"/>
        </w:rPr>
        <w:t>ch informatycznych</w:t>
      </w:r>
      <w:r w:rsidRPr="00EF0309">
        <w:rPr>
          <w:rFonts w:ascii="Tahoma" w:hAnsi="Tahoma" w:cs="Tahoma"/>
          <w:bCs/>
          <w:sz w:val="20"/>
          <w:szCs w:val="20"/>
          <w:lang w:val="pl-PL"/>
        </w:rPr>
        <w:t xml:space="preserve"> oraz </w:t>
      </w:r>
      <w:r w:rsidR="00621DE6">
        <w:rPr>
          <w:rFonts w:ascii="Tahoma" w:hAnsi="Tahoma" w:cs="Tahoma"/>
          <w:bCs/>
          <w:sz w:val="20"/>
          <w:szCs w:val="20"/>
          <w:lang w:val="pl-PL"/>
        </w:rPr>
        <w:t>technologii</w:t>
      </w:r>
      <w:r w:rsidRPr="00EF0309">
        <w:rPr>
          <w:rFonts w:ascii="Tahoma" w:hAnsi="Tahoma" w:cs="Tahoma"/>
          <w:bCs/>
          <w:sz w:val="20"/>
          <w:szCs w:val="20"/>
          <w:lang w:val="pl-PL"/>
        </w:rPr>
        <w:t xml:space="preserve"> GPS.</w:t>
      </w:r>
    </w:p>
    <w:p w:rsidR="00621DE6" w:rsidRDefault="00621DE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bookmarkStart w:id="0" w:name="_GoBack"/>
      <w:bookmarkEnd w:id="0"/>
    </w:p>
    <w:p w:rsidR="00621DE6" w:rsidRDefault="00621DE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621DE6" w:rsidRDefault="00621DE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621DE6" w:rsidRDefault="00621DE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lastRenderedPageBreak/>
        <w:t>Kontakt:</w:t>
      </w:r>
    </w:p>
    <w:p w:rsidR="00621DE6" w:rsidRPr="00932927" w:rsidRDefault="00621DE6" w:rsidP="00621DE6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621DE6" w:rsidRPr="00932927" w:rsidRDefault="00621DE6" w:rsidP="00621DE6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>
        <w:rPr>
          <w:rFonts w:ascii="Tahoma" w:hAnsi="Tahoma" w:cs="Tahoma"/>
          <w:sz w:val="20"/>
          <w:szCs w:val="22"/>
          <w:lang w:val="pl-PL"/>
        </w:rPr>
        <w:t>110</w:t>
      </w:r>
    </w:p>
    <w:p w:rsidR="00621DE6" w:rsidRPr="00932927" w:rsidRDefault="005620FE" w:rsidP="00621DE6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621DE6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621DE6" w:rsidRDefault="00621DE6" w:rsidP="00621DE6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621DE6" w:rsidRPr="00932927" w:rsidRDefault="00621DE6" w:rsidP="00621DE6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</w:t>
      </w:r>
      <w:r w:rsidR="00CC0AE7">
        <w:rPr>
          <w:rFonts w:ascii="Tahoma" w:hAnsi="Tahoma" w:cs="Tahoma"/>
          <w:sz w:val="16"/>
          <w:szCs w:val="16"/>
        </w:rPr>
        <w:t xml:space="preserve">iększa flota taboru w Polsce), </w:t>
      </w:r>
      <w:r>
        <w:rPr>
          <w:rFonts w:ascii="Tahoma" w:hAnsi="Tahoma" w:cs="Tahoma"/>
          <w:sz w:val="16"/>
          <w:szCs w:val="16"/>
        </w:rPr>
        <w:t>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intermodalne, krajową i międzynarodowa spedycję kolejową (PKP CARGO Connect) oraz serwis i utrzymanie taboru (PKP CARGOTABOR).</w:t>
      </w: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621DE6" w:rsidRP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621DE6" w:rsidRPr="00621DE6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FE" w:rsidRDefault="005620FE" w:rsidP="000650FD">
      <w:r>
        <w:separator/>
      </w:r>
    </w:p>
  </w:endnote>
  <w:endnote w:type="continuationSeparator" w:id="0">
    <w:p w:rsidR="005620FE" w:rsidRDefault="005620FE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91D0A0" wp14:editId="28FD605F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7E0F8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FE" w:rsidRDefault="005620FE" w:rsidP="000650FD">
      <w:r>
        <w:separator/>
      </w:r>
    </w:p>
  </w:footnote>
  <w:footnote w:type="continuationSeparator" w:id="0">
    <w:p w:rsidR="005620FE" w:rsidRDefault="005620FE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2506262C" wp14:editId="77F31C4E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20075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9615A"/>
    <w:rsid w:val="000A06DC"/>
    <w:rsid w:val="000A166E"/>
    <w:rsid w:val="000A59AD"/>
    <w:rsid w:val="000C30C7"/>
    <w:rsid w:val="000C340C"/>
    <w:rsid w:val="000D1378"/>
    <w:rsid w:val="000D1AA7"/>
    <w:rsid w:val="000D3654"/>
    <w:rsid w:val="000D536A"/>
    <w:rsid w:val="000E3D0F"/>
    <w:rsid w:val="000F0830"/>
    <w:rsid w:val="000F6D93"/>
    <w:rsid w:val="000F700D"/>
    <w:rsid w:val="00101E16"/>
    <w:rsid w:val="0010630F"/>
    <w:rsid w:val="00112A5A"/>
    <w:rsid w:val="00122F33"/>
    <w:rsid w:val="001267AF"/>
    <w:rsid w:val="00132632"/>
    <w:rsid w:val="00134659"/>
    <w:rsid w:val="00137322"/>
    <w:rsid w:val="001376DC"/>
    <w:rsid w:val="00144B72"/>
    <w:rsid w:val="00157D26"/>
    <w:rsid w:val="001601B9"/>
    <w:rsid w:val="00161C9D"/>
    <w:rsid w:val="001768A2"/>
    <w:rsid w:val="001958CB"/>
    <w:rsid w:val="001A559E"/>
    <w:rsid w:val="001A59D9"/>
    <w:rsid w:val="001C1372"/>
    <w:rsid w:val="001D573F"/>
    <w:rsid w:val="001D76B0"/>
    <w:rsid w:val="001E24B0"/>
    <w:rsid w:val="001E610F"/>
    <w:rsid w:val="001F5756"/>
    <w:rsid w:val="00224378"/>
    <w:rsid w:val="002373F8"/>
    <w:rsid w:val="00242E4E"/>
    <w:rsid w:val="002538F3"/>
    <w:rsid w:val="002545F9"/>
    <w:rsid w:val="00256C20"/>
    <w:rsid w:val="00262320"/>
    <w:rsid w:val="00263C83"/>
    <w:rsid w:val="00276085"/>
    <w:rsid w:val="00276FAC"/>
    <w:rsid w:val="00282CCE"/>
    <w:rsid w:val="00286A93"/>
    <w:rsid w:val="00291DA6"/>
    <w:rsid w:val="002A21B9"/>
    <w:rsid w:val="002A78F7"/>
    <w:rsid w:val="002B298D"/>
    <w:rsid w:val="002B6DCD"/>
    <w:rsid w:val="002C635D"/>
    <w:rsid w:val="002D07C0"/>
    <w:rsid w:val="002E57B0"/>
    <w:rsid w:val="002F2713"/>
    <w:rsid w:val="002F3EC0"/>
    <w:rsid w:val="0030636B"/>
    <w:rsid w:val="003063C1"/>
    <w:rsid w:val="0031391A"/>
    <w:rsid w:val="003145C9"/>
    <w:rsid w:val="00315C45"/>
    <w:rsid w:val="00324C9E"/>
    <w:rsid w:val="0034529D"/>
    <w:rsid w:val="00353512"/>
    <w:rsid w:val="003544DC"/>
    <w:rsid w:val="003605E7"/>
    <w:rsid w:val="00376C6E"/>
    <w:rsid w:val="003800C2"/>
    <w:rsid w:val="00382A67"/>
    <w:rsid w:val="00385BF2"/>
    <w:rsid w:val="00394C8F"/>
    <w:rsid w:val="003A1DD3"/>
    <w:rsid w:val="003A2415"/>
    <w:rsid w:val="003A37EC"/>
    <w:rsid w:val="003A3C6E"/>
    <w:rsid w:val="003A47D5"/>
    <w:rsid w:val="003C0DE3"/>
    <w:rsid w:val="003D3A12"/>
    <w:rsid w:val="003D5640"/>
    <w:rsid w:val="003E135A"/>
    <w:rsid w:val="003E1A1D"/>
    <w:rsid w:val="003E2F48"/>
    <w:rsid w:val="003E6320"/>
    <w:rsid w:val="003E795B"/>
    <w:rsid w:val="0040180F"/>
    <w:rsid w:val="00404EBF"/>
    <w:rsid w:val="00410E75"/>
    <w:rsid w:val="00422899"/>
    <w:rsid w:val="004232E3"/>
    <w:rsid w:val="00425BCF"/>
    <w:rsid w:val="00441AE1"/>
    <w:rsid w:val="004438C1"/>
    <w:rsid w:val="00452928"/>
    <w:rsid w:val="004569BA"/>
    <w:rsid w:val="00456E22"/>
    <w:rsid w:val="00457F70"/>
    <w:rsid w:val="004600BF"/>
    <w:rsid w:val="0047693A"/>
    <w:rsid w:val="00482E84"/>
    <w:rsid w:val="00485E38"/>
    <w:rsid w:val="00494876"/>
    <w:rsid w:val="004A267C"/>
    <w:rsid w:val="004A47BD"/>
    <w:rsid w:val="004B6C1F"/>
    <w:rsid w:val="004C0B33"/>
    <w:rsid w:val="004D2C48"/>
    <w:rsid w:val="004E4367"/>
    <w:rsid w:val="004F2285"/>
    <w:rsid w:val="004F7726"/>
    <w:rsid w:val="00503E6D"/>
    <w:rsid w:val="00504BF3"/>
    <w:rsid w:val="00504E85"/>
    <w:rsid w:val="00515C0E"/>
    <w:rsid w:val="00515D9A"/>
    <w:rsid w:val="00523547"/>
    <w:rsid w:val="00523840"/>
    <w:rsid w:val="00534F03"/>
    <w:rsid w:val="00551D6E"/>
    <w:rsid w:val="00551E44"/>
    <w:rsid w:val="00552A57"/>
    <w:rsid w:val="00552C7A"/>
    <w:rsid w:val="00552E43"/>
    <w:rsid w:val="00552FBE"/>
    <w:rsid w:val="005620FE"/>
    <w:rsid w:val="0056337C"/>
    <w:rsid w:val="005827A3"/>
    <w:rsid w:val="00596EC9"/>
    <w:rsid w:val="005A1ADE"/>
    <w:rsid w:val="005B3941"/>
    <w:rsid w:val="005B3AC8"/>
    <w:rsid w:val="005B499F"/>
    <w:rsid w:val="005C0B92"/>
    <w:rsid w:val="005C53E8"/>
    <w:rsid w:val="005D094D"/>
    <w:rsid w:val="005E7F17"/>
    <w:rsid w:val="005F4566"/>
    <w:rsid w:val="00601731"/>
    <w:rsid w:val="00621DE6"/>
    <w:rsid w:val="00631191"/>
    <w:rsid w:val="006320F7"/>
    <w:rsid w:val="00633635"/>
    <w:rsid w:val="00636850"/>
    <w:rsid w:val="006451F8"/>
    <w:rsid w:val="006579EF"/>
    <w:rsid w:val="00684C2B"/>
    <w:rsid w:val="00692592"/>
    <w:rsid w:val="00695CE3"/>
    <w:rsid w:val="0069676D"/>
    <w:rsid w:val="006A0494"/>
    <w:rsid w:val="006A1926"/>
    <w:rsid w:val="006A233F"/>
    <w:rsid w:val="006B45FB"/>
    <w:rsid w:val="006B5272"/>
    <w:rsid w:val="006C5414"/>
    <w:rsid w:val="006D53AC"/>
    <w:rsid w:val="006E371D"/>
    <w:rsid w:val="006E79B5"/>
    <w:rsid w:val="006F469A"/>
    <w:rsid w:val="007037EA"/>
    <w:rsid w:val="00704909"/>
    <w:rsid w:val="007142FE"/>
    <w:rsid w:val="00733EAB"/>
    <w:rsid w:val="00741FFF"/>
    <w:rsid w:val="00747B08"/>
    <w:rsid w:val="00763FBB"/>
    <w:rsid w:val="00764653"/>
    <w:rsid w:val="00776E04"/>
    <w:rsid w:val="00777F0A"/>
    <w:rsid w:val="00777FCD"/>
    <w:rsid w:val="00786651"/>
    <w:rsid w:val="00786C84"/>
    <w:rsid w:val="00791D76"/>
    <w:rsid w:val="00796492"/>
    <w:rsid w:val="007B4064"/>
    <w:rsid w:val="00800A5E"/>
    <w:rsid w:val="00801C8C"/>
    <w:rsid w:val="008028AC"/>
    <w:rsid w:val="008127EA"/>
    <w:rsid w:val="00826910"/>
    <w:rsid w:val="00830DE6"/>
    <w:rsid w:val="00830F8F"/>
    <w:rsid w:val="00831E54"/>
    <w:rsid w:val="008453BE"/>
    <w:rsid w:val="008479B3"/>
    <w:rsid w:val="00854684"/>
    <w:rsid w:val="008555CD"/>
    <w:rsid w:val="0086176A"/>
    <w:rsid w:val="0086345F"/>
    <w:rsid w:val="00864091"/>
    <w:rsid w:val="00866154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E0CFC"/>
    <w:rsid w:val="008E56BB"/>
    <w:rsid w:val="008E61D6"/>
    <w:rsid w:val="008F097E"/>
    <w:rsid w:val="008F482C"/>
    <w:rsid w:val="008F5245"/>
    <w:rsid w:val="0091198E"/>
    <w:rsid w:val="009175E8"/>
    <w:rsid w:val="0092094A"/>
    <w:rsid w:val="0092492D"/>
    <w:rsid w:val="009253DA"/>
    <w:rsid w:val="009265DD"/>
    <w:rsid w:val="00932927"/>
    <w:rsid w:val="00937350"/>
    <w:rsid w:val="00955EE2"/>
    <w:rsid w:val="00960714"/>
    <w:rsid w:val="00961C0D"/>
    <w:rsid w:val="00980517"/>
    <w:rsid w:val="00982B9C"/>
    <w:rsid w:val="00992FB5"/>
    <w:rsid w:val="009A715C"/>
    <w:rsid w:val="009B2B61"/>
    <w:rsid w:val="009C1FCE"/>
    <w:rsid w:val="009D0873"/>
    <w:rsid w:val="009D2ACD"/>
    <w:rsid w:val="009D394C"/>
    <w:rsid w:val="009E0B0E"/>
    <w:rsid w:val="009E145F"/>
    <w:rsid w:val="009E3BF3"/>
    <w:rsid w:val="00A01714"/>
    <w:rsid w:val="00A04DE7"/>
    <w:rsid w:val="00A104BD"/>
    <w:rsid w:val="00A1085A"/>
    <w:rsid w:val="00A144D3"/>
    <w:rsid w:val="00A14AF7"/>
    <w:rsid w:val="00A15A51"/>
    <w:rsid w:val="00A20D56"/>
    <w:rsid w:val="00A258C8"/>
    <w:rsid w:val="00A451B5"/>
    <w:rsid w:val="00A45B93"/>
    <w:rsid w:val="00A53B23"/>
    <w:rsid w:val="00A56A87"/>
    <w:rsid w:val="00A67615"/>
    <w:rsid w:val="00A8069E"/>
    <w:rsid w:val="00A84610"/>
    <w:rsid w:val="00AA4B41"/>
    <w:rsid w:val="00AB63C7"/>
    <w:rsid w:val="00AB7528"/>
    <w:rsid w:val="00AC224A"/>
    <w:rsid w:val="00AD5B92"/>
    <w:rsid w:val="00AD71CD"/>
    <w:rsid w:val="00AE0242"/>
    <w:rsid w:val="00AF1203"/>
    <w:rsid w:val="00AF1776"/>
    <w:rsid w:val="00B026D1"/>
    <w:rsid w:val="00B07D8B"/>
    <w:rsid w:val="00B155B9"/>
    <w:rsid w:val="00B15866"/>
    <w:rsid w:val="00B32CEB"/>
    <w:rsid w:val="00B342F1"/>
    <w:rsid w:val="00B45AC0"/>
    <w:rsid w:val="00B628C7"/>
    <w:rsid w:val="00B80C5F"/>
    <w:rsid w:val="00BB7E18"/>
    <w:rsid w:val="00BC6B1A"/>
    <w:rsid w:val="00BD0E55"/>
    <w:rsid w:val="00BD3CD4"/>
    <w:rsid w:val="00BE3257"/>
    <w:rsid w:val="00BF7016"/>
    <w:rsid w:val="00C03B43"/>
    <w:rsid w:val="00C062C8"/>
    <w:rsid w:val="00C10F85"/>
    <w:rsid w:val="00C12285"/>
    <w:rsid w:val="00C12CF9"/>
    <w:rsid w:val="00C13DD2"/>
    <w:rsid w:val="00C15665"/>
    <w:rsid w:val="00C16CEF"/>
    <w:rsid w:val="00C21C9E"/>
    <w:rsid w:val="00C31884"/>
    <w:rsid w:val="00C369B6"/>
    <w:rsid w:val="00C42006"/>
    <w:rsid w:val="00C501A7"/>
    <w:rsid w:val="00C7668C"/>
    <w:rsid w:val="00C815E1"/>
    <w:rsid w:val="00C913CD"/>
    <w:rsid w:val="00CA0B8A"/>
    <w:rsid w:val="00CC0AE7"/>
    <w:rsid w:val="00CC2EEE"/>
    <w:rsid w:val="00CD2CE3"/>
    <w:rsid w:val="00CE2E55"/>
    <w:rsid w:val="00CE489B"/>
    <w:rsid w:val="00D01348"/>
    <w:rsid w:val="00D17520"/>
    <w:rsid w:val="00D20134"/>
    <w:rsid w:val="00D306D3"/>
    <w:rsid w:val="00D32B14"/>
    <w:rsid w:val="00D331BD"/>
    <w:rsid w:val="00D448AB"/>
    <w:rsid w:val="00D45280"/>
    <w:rsid w:val="00D45D2D"/>
    <w:rsid w:val="00D5523A"/>
    <w:rsid w:val="00D64F04"/>
    <w:rsid w:val="00D67754"/>
    <w:rsid w:val="00D91476"/>
    <w:rsid w:val="00DA1CA5"/>
    <w:rsid w:val="00DA5DB2"/>
    <w:rsid w:val="00DA743D"/>
    <w:rsid w:val="00DB27BC"/>
    <w:rsid w:val="00DB4329"/>
    <w:rsid w:val="00DC118B"/>
    <w:rsid w:val="00DC1B6C"/>
    <w:rsid w:val="00DE246E"/>
    <w:rsid w:val="00DE4461"/>
    <w:rsid w:val="00E011A7"/>
    <w:rsid w:val="00E107FD"/>
    <w:rsid w:val="00E1720F"/>
    <w:rsid w:val="00E20802"/>
    <w:rsid w:val="00E330C3"/>
    <w:rsid w:val="00E37464"/>
    <w:rsid w:val="00E43EDA"/>
    <w:rsid w:val="00E46F74"/>
    <w:rsid w:val="00E53A5A"/>
    <w:rsid w:val="00E62D1D"/>
    <w:rsid w:val="00E65BC7"/>
    <w:rsid w:val="00E66A36"/>
    <w:rsid w:val="00E72FCE"/>
    <w:rsid w:val="00E737F0"/>
    <w:rsid w:val="00E96084"/>
    <w:rsid w:val="00EA21D5"/>
    <w:rsid w:val="00EA61B5"/>
    <w:rsid w:val="00EB12FB"/>
    <w:rsid w:val="00EB1852"/>
    <w:rsid w:val="00EB27BC"/>
    <w:rsid w:val="00EB5668"/>
    <w:rsid w:val="00EC7299"/>
    <w:rsid w:val="00ED1DF7"/>
    <w:rsid w:val="00EF0309"/>
    <w:rsid w:val="00EF65C6"/>
    <w:rsid w:val="00F01E19"/>
    <w:rsid w:val="00F029AE"/>
    <w:rsid w:val="00F1217C"/>
    <w:rsid w:val="00F12D01"/>
    <w:rsid w:val="00F1726B"/>
    <w:rsid w:val="00F223EC"/>
    <w:rsid w:val="00F271D7"/>
    <w:rsid w:val="00F32922"/>
    <w:rsid w:val="00F35E10"/>
    <w:rsid w:val="00F4513A"/>
    <w:rsid w:val="00F56D26"/>
    <w:rsid w:val="00F705B2"/>
    <w:rsid w:val="00F76F5F"/>
    <w:rsid w:val="00F77720"/>
    <w:rsid w:val="00F8264E"/>
    <w:rsid w:val="00F8401B"/>
    <w:rsid w:val="00F902D8"/>
    <w:rsid w:val="00F94893"/>
    <w:rsid w:val="00F97CA7"/>
    <w:rsid w:val="00FA0EAC"/>
    <w:rsid w:val="00FA4321"/>
    <w:rsid w:val="00FD30A5"/>
    <w:rsid w:val="00FD3100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F8CD28-F309-49F0-931D-4DB63F34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21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4</cp:revision>
  <cp:lastPrinted>2016-03-02T12:01:00Z</cp:lastPrinted>
  <dcterms:created xsi:type="dcterms:W3CDTF">2016-03-07T12:09:00Z</dcterms:created>
  <dcterms:modified xsi:type="dcterms:W3CDTF">2016-03-07T12:38:00Z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