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14" w:rsidRPr="00932927" w:rsidRDefault="00353512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  <w:r w:rsidRPr="00932927">
        <w:rPr>
          <w:rFonts w:ascii="Tahoma" w:hAnsi="Tahoma" w:cs="Tahoma"/>
          <w:noProof/>
          <w:color w:val="56565A"/>
          <w:lang w:val="pl-PL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1468233E" wp14:editId="7A1CCBB3">
                <wp:simplePos x="0" y="0"/>
                <wp:positionH relativeFrom="margin">
                  <wp:posOffset>0</wp:posOffset>
                </wp:positionH>
                <wp:positionV relativeFrom="line">
                  <wp:posOffset>-95885</wp:posOffset>
                </wp:positionV>
                <wp:extent cx="2905760" cy="962025"/>
                <wp:effectExtent l="0" t="0" r="0" b="0"/>
                <wp:wrapSquare wrapText="bothSides"/>
                <wp:docPr id="261" name="Pole tekstow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E2DCD" w:rsidRPr="008F097E" w:rsidRDefault="00B77E49" w:rsidP="00353512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Warszawa, 16</w:t>
                            </w:r>
                            <w:r w:rsidR="007E2DCD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A0327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grudnia</w:t>
                            </w:r>
                            <w:r w:rsidR="007E2DCD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2015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margin-left:0;margin-top:-7.55pt;width:228.8pt;height:75.7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" filled="f" stroked="f" strokeweight=".5pt">
                <v:textbox style="mso-fit-shape-to-text:t" inset=",7.2pt,,7.2pt">
                  <w:txbxContent>
                    <w:p w:rsidR="007E2DCD" w:rsidRPr="008F097E" w:rsidRDefault="00B77E49" w:rsidP="00353512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Warszawa, 16</w:t>
                      </w:r>
                      <w:r w:rsidR="007E2DCD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</w:t>
                      </w:r>
                      <w:r w:rsidR="000A0327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grudnia</w:t>
                      </w:r>
                      <w:r w:rsidR="007E2DCD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2015 r.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B0377E">
        <w:rPr>
          <w:rFonts w:ascii="Tahoma" w:hAnsi="Tahoma" w:cs="Tahoma"/>
          <w:color w:val="56565A"/>
          <w:lang w:val="pl-PL"/>
        </w:rPr>
        <w:tab/>
      </w:r>
      <w:r w:rsidR="00040AA6">
        <w:rPr>
          <w:rFonts w:ascii="Tahoma" w:hAnsi="Tahoma" w:cs="Tahoma"/>
          <w:color w:val="56565A"/>
          <w:lang w:val="pl-PL"/>
        </w:rPr>
        <w:t>ort</w:t>
      </w:r>
    </w:p>
    <w:p w:rsidR="008F097E" w:rsidRPr="00932927" w:rsidRDefault="008F097E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</w:p>
    <w:p w:rsidR="00353512" w:rsidRPr="00932927" w:rsidRDefault="00353512" w:rsidP="00353512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 w:rsidRPr="00932927"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0D1378" w:rsidRPr="00932927" w:rsidRDefault="000D1378" w:rsidP="000D1378">
      <w:pPr>
        <w:rPr>
          <w:lang w:val="pl-PL"/>
        </w:rPr>
      </w:pPr>
    </w:p>
    <w:p w:rsidR="00422899" w:rsidRPr="00796492" w:rsidRDefault="00106A97" w:rsidP="00780A93">
      <w:pPr>
        <w:spacing w:line="276" w:lineRule="auto"/>
        <w:jc w:val="center"/>
        <w:rPr>
          <w:rFonts w:ascii="Tahoma" w:hAnsi="Tahoma" w:cs="Tahoma"/>
          <w:b/>
          <w:bCs/>
          <w:sz w:val="22"/>
          <w:lang w:val="pl-PL"/>
        </w:rPr>
      </w:pPr>
      <w:r>
        <w:rPr>
          <w:rFonts w:ascii="Tahoma" w:hAnsi="Tahoma" w:cs="Tahoma"/>
          <w:b/>
          <w:bCs/>
          <w:sz w:val="22"/>
          <w:lang w:val="pl-PL"/>
        </w:rPr>
        <w:t xml:space="preserve">PKP CARGO </w:t>
      </w:r>
      <w:r w:rsidR="00F00994">
        <w:rPr>
          <w:rFonts w:ascii="Tahoma" w:hAnsi="Tahoma" w:cs="Tahoma"/>
          <w:b/>
          <w:bCs/>
          <w:sz w:val="22"/>
          <w:lang w:val="pl-PL"/>
        </w:rPr>
        <w:t xml:space="preserve">zwiększyło o 40 proc. możliwości </w:t>
      </w:r>
      <w:r w:rsidR="000A0327">
        <w:rPr>
          <w:rFonts w:ascii="Tahoma" w:hAnsi="Tahoma" w:cs="Tahoma"/>
          <w:b/>
          <w:bCs/>
          <w:sz w:val="22"/>
          <w:lang w:val="pl-PL"/>
        </w:rPr>
        <w:t xml:space="preserve">nowoczesnego </w:t>
      </w:r>
      <w:r w:rsidR="000A0327">
        <w:rPr>
          <w:rFonts w:ascii="Tahoma" w:hAnsi="Tahoma" w:cs="Tahoma"/>
          <w:b/>
          <w:bCs/>
          <w:sz w:val="22"/>
          <w:lang w:val="pl-PL"/>
        </w:rPr>
        <w:br/>
        <w:t>terminala intermodalnego w Poznaniu Franowie</w:t>
      </w:r>
    </w:p>
    <w:p w:rsidR="00422899" w:rsidRDefault="00422899" w:rsidP="00422899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lang w:val="pl-PL"/>
        </w:rPr>
      </w:pPr>
    </w:p>
    <w:p w:rsidR="00390200" w:rsidRDefault="00166146" w:rsidP="00EB260D">
      <w:pPr>
        <w:spacing w:after="240" w:line="276" w:lineRule="auto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  <w:r>
        <w:rPr>
          <w:rFonts w:ascii="Tahoma" w:hAnsi="Tahoma" w:cs="Tahoma"/>
          <w:b/>
          <w:bCs/>
          <w:sz w:val="20"/>
          <w:szCs w:val="20"/>
          <w:lang w:val="pl-PL"/>
        </w:rPr>
        <w:t>Po pięciu miesiącach prac</w:t>
      </w:r>
      <w:r w:rsidR="0051313F">
        <w:rPr>
          <w:rFonts w:ascii="Tahoma" w:hAnsi="Tahoma" w:cs="Tahoma"/>
          <w:b/>
          <w:bCs/>
          <w:sz w:val="20"/>
          <w:szCs w:val="20"/>
          <w:lang w:val="pl-PL"/>
        </w:rPr>
        <w:t xml:space="preserve"> t</w:t>
      </w:r>
      <w:r w:rsidR="000A0327">
        <w:rPr>
          <w:rFonts w:ascii="Tahoma" w:hAnsi="Tahoma" w:cs="Tahoma"/>
          <w:b/>
          <w:bCs/>
          <w:sz w:val="20"/>
          <w:szCs w:val="20"/>
          <w:lang w:val="pl-PL"/>
        </w:rPr>
        <w:t xml:space="preserve">erminal intermodalny PKP CARGO w Poznaniu Franowie zyskał </w:t>
      </w: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drugi </w:t>
      </w:r>
      <w:r w:rsidR="000A0327">
        <w:rPr>
          <w:rFonts w:ascii="Tahoma" w:hAnsi="Tahoma" w:cs="Tahoma"/>
          <w:b/>
          <w:bCs/>
          <w:sz w:val="20"/>
          <w:szCs w:val="20"/>
          <w:lang w:val="pl-PL"/>
        </w:rPr>
        <w:t xml:space="preserve">plac </w:t>
      </w: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manewrowo-składowy </w:t>
      </w:r>
      <w:r w:rsidR="00DC0611">
        <w:rPr>
          <w:rFonts w:ascii="Tahoma" w:hAnsi="Tahoma" w:cs="Tahoma"/>
          <w:b/>
          <w:bCs/>
          <w:sz w:val="20"/>
          <w:szCs w:val="20"/>
          <w:lang w:val="pl-PL"/>
        </w:rPr>
        <w:t>i</w:t>
      </w: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 lepszy układ dróg dojazdowych. Dzięki temu można przechow</w:t>
      </w:r>
      <w:r w:rsidR="00DC0611">
        <w:rPr>
          <w:rFonts w:ascii="Tahoma" w:hAnsi="Tahoma" w:cs="Tahoma"/>
          <w:b/>
          <w:bCs/>
          <w:sz w:val="20"/>
          <w:szCs w:val="20"/>
          <w:lang w:val="pl-PL"/>
        </w:rPr>
        <w:t>ywać na nim więcej kontenerów. Ł</w:t>
      </w:r>
      <w:r>
        <w:rPr>
          <w:rFonts w:ascii="Tahoma" w:hAnsi="Tahoma" w:cs="Tahoma"/>
          <w:b/>
          <w:bCs/>
          <w:sz w:val="20"/>
          <w:szCs w:val="20"/>
          <w:lang w:val="pl-PL"/>
        </w:rPr>
        <w:t>atwiej</w:t>
      </w:r>
      <w:r w:rsidR="000634C7"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  <w:r w:rsidR="00DC0611">
        <w:rPr>
          <w:rFonts w:ascii="Tahoma" w:hAnsi="Tahoma" w:cs="Tahoma"/>
          <w:b/>
          <w:bCs/>
          <w:sz w:val="20"/>
          <w:szCs w:val="20"/>
          <w:lang w:val="pl-PL"/>
        </w:rPr>
        <w:t xml:space="preserve">też </w:t>
      </w:r>
      <w:r w:rsidR="00381075">
        <w:rPr>
          <w:rFonts w:ascii="Tahoma" w:hAnsi="Tahoma" w:cs="Tahoma"/>
          <w:b/>
          <w:bCs/>
          <w:sz w:val="20"/>
          <w:szCs w:val="20"/>
          <w:lang w:val="pl-PL"/>
        </w:rPr>
        <w:t>do niego dojechać samochodem</w:t>
      </w: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 ciężarowym. Teraz obiekt ten jest gotowy do obsługi </w:t>
      </w:r>
      <w:r w:rsidR="00D968AD">
        <w:rPr>
          <w:rFonts w:ascii="Tahoma" w:hAnsi="Tahoma" w:cs="Tahoma"/>
          <w:b/>
          <w:bCs/>
          <w:sz w:val="20"/>
          <w:szCs w:val="20"/>
          <w:lang w:val="pl-PL"/>
        </w:rPr>
        <w:t xml:space="preserve">dodatkowych </w:t>
      </w:r>
      <w:r>
        <w:rPr>
          <w:rFonts w:ascii="Tahoma" w:hAnsi="Tahoma" w:cs="Tahoma"/>
          <w:b/>
          <w:bCs/>
          <w:sz w:val="20"/>
          <w:szCs w:val="20"/>
          <w:lang w:val="pl-PL"/>
        </w:rPr>
        <w:t>kontenerów transportowanych między Bałtykiem i Adriatykiem.</w:t>
      </w:r>
    </w:p>
    <w:p w:rsidR="00B926F4" w:rsidRDefault="00166146" w:rsidP="00EB260D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 xml:space="preserve">Powierzchnia nowego placu przekracza 8 tys. metrów kwadratowych. </w:t>
      </w:r>
      <w:r w:rsidR="00B73593">
        <w:rPr>
          <w:rFonts w:ascii="Tahoma" w:hAnsi="Tahoma" w:cs="Tahoma"/>
          <w:bCs/>
          <w:sz w:val="20"/>
          <w:szCs w:val="20"/>
          <w:lang w:val="pl-PL"/>
        </w:rPr>
        <w:t>Dzięki dodatkowej przestrzeni</w:t>
      </w:r>
      <w:r w:rsidR="00D968AD">
        <w:rPr>
          <w:rFonts w:ascii="Tahoma" w:hAnsi="Tahoma" w:cs="Tahoma"/>
          <w:bCs/>
          <w:sz w:val="20"/>
          <w:szCs w:val="20"/>
          <w:lang w:val="pl-PL"/>
        </w:rPr>
        <w:t>,</w:t>
      </w:r>
      <w:r w:rsidR="00B73593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>
        <w:rPr>
          <w:rFonts w:ascii="Tahoma" w:hAnsi="Tahoma" w:cs="Tahoma"/>
          <w:bCs/>
          <w:sz w:val="20"/>
          <w:szCs w:val="20"/>
          <w:lang w:val="pl-PL"/>
        </w:rPr>
        <w:t>zdolności magazynowe poznańskiego terminala urosły z niecałych 1,3 tys. TEU (kontenerów 20-stopowych) do prawie 1,8 tys. TEU.</w:t>
      </w:r>
    </w:p>
    <w:p w:rsidR="00D9729B" w:rsidRPr="00C0401B" w:rsidRDefault="00D9729B" w:rsidP="00D9729B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>-</w:t>
      </w:r>
      <w:bookmarkStart w:id="0" w:name="_GoBack"/>
      <w:bookmarkEnd w:id="0"/>
      <w:r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>
        <w:rPr>
          <w:rFonts w:ascii="Tahoma" w:hAnsi="Tahoma" w:cs="Tahoma"/>
          <w:bCs/>
          <w:i/>
          <w:sz w:val="20"/>
          <w:szCs w:val="20"/>
          <w:lang w:val="pl-PL"/>
        </w:rPr>
        <w:t>Rozbudowa Franowa to nasza flagowa inwestycja</w:t>
      </w:r>
      <w:r w:rsidR="00FC4193">
        <w:rPr>
          <w:rFonts w:ascii="Tahoma" w:hAnsi="Tahoma" w:cs="Tahoma"/>
          <w:bCs/>
          <w:i/>
          <w:sz w:val="20"/>
          <w:szCs w:val="20"/>
          <w:lang w:val="pl-PL"/>
        </w:rPr>
        <w:t xml:space="preserve"> infrastrukturalna</w:t>
      </w:r>
      <w:r>
        <w:rPr>
          <w:rFonts w:ascii="Tahoma" w:hAnsi="Tahoma" w:cs="Tahoma"/>
          <w:bCs/>
          <w:i/>
          <w:sz w:val="20"/>
          <w:szCs w:val="20"/>
          <w:lang w:val="pl-PL"/>
        </w:rPr>
        <w:t>. Przewozy intermodalne wyróżniają się na tle pozostałych grup przewozowych</w:t>
      </w:r>
      <w:r w:rsidR="00F80AA5">
        <w:rPr>
          <w:rFonts w:ascii="Tahoma" w:hAnsi="Tahoma" w:cs="Tahoma"/>
          <w:bCs/>
          <w:i/>
          <w:sz w:val="20"/>
          <w:szCs w:val="20"/>
          <w:lang w:val="pl-PL"/>
        </w:rPr>
        <w:t xml:space="preserve"> dynamicznym wzrostem</w:t>
      </w:r>
      <w:r>
        <w:rPr>
          <w:rFonts w:ascii="Tahoma" w:hAnsi="Tahoma" w:cs="Tahoma"/>
          <w:bCs/>
          <w:i/>
          <w:sz w:val="20"/>
          <w:szCs w:val="20"/>
          <w:lang w:val="pl-PL"/>
        </w:rPr>
        <w:t>, a wraz z upływem czasu będzie ich coraz więcej. W trzecim kwartale tego roku znów rosły one dwucyfrowo. Ten trend będzie się utrzymywać</w:t>
      </w:r>
      <w:r w:rsidR="00C0401B">
        <w:rPr>
          <w:rFonts w:ascii="Tahoma" w:hAnsi="Tahoma" w:cs="Tahoma"/>
          <w:bCs/>
          <w:i/>
          <w:sz w:val="20"/>
          <w:szCs w:val="20"/>
          <w:lang w:val="pl-PL"/>
        </w:rPr>
        <w:t xml:space="preserve">, na czym </w:t>
      </w:r>
      <w:r w:rsidR="00F80AA5">
        <w:rPr>
          <w:rFonts w:ascii="Tahoma" w:hAnsi="Tahoma" w:cs="Tahoma"/>
          <w:bCs/>
          <w:i/>
          <w:sz w:val="20"/>
          <w:szCs w:val="20"/>
          <w:lang w:val="pl-PL"/>
        </w:rPr>
        <w:t xml:space="preserve">wyraźnie </w:t>
      </w:r>
      <w:r w:rsidR="00C0401B">
        <w:rPr>
          <w:rFonts w:ascii="Tahoma" w:hAnsi="Tahoma" w:cs="Tahoma"/>
          <w:bCs/>
          <w:i/>
          <w:sz w:val="20"/>
          <w:szCs w:val="20"/>
          <w:lang w:val="pl-PL"/>
        </w:rPr>
        <w:t>skorzysta</w:t>
      </w:r>
      <w:r w:rsidR="00F80AA5">
        <w:rPr>
          <w:rFonts w:ascii="Tahoma" w:hAnsi="Tahoma" w:cs="Tahoma"/>
          <w:bCs/>
          <w:i/>
          <w:sz w:val="20"/>
          <w:szCs w:val="20"/>
          <w:lang w:val="pl-PL"/>
        </w:rPr>
        <w:t>my</w:t>
      </w:r>
      <w:r w:rsidR="00C0401B">
        <w:rPr>
          <w:rFonts w:ascii="Tahoma" w:hAnsi="Tahoma" w:cs="Tahoma"/>
          <w:bCs/>
          <w:i/>
          <w:sz w:val="20"/>
          <w:szCs w:val="20"/>
          <w:lang w:val="pl-PL"/>
        </w:rPr>
        <w:t xml:space="preserve"> </w:t>
      </w:r>
      <w:r w:rsidR="00C0401B">
        <w:rPr>
          <w:rFonts w:ascii="Tahoma" w:hAnsi="Tahoma" w:cs="Tahoma"/>
          <w:bCs/>
          <w:sz w:val="20"/>
          <w:szCs w:val="20"/>
          <w:lang w:val="pl-PL"/>
        </w:rPr>
        <w:t>– mówi Ja</w:t>
      </w:r>
      <w:r w:rsidR="00F80AA5">
        <w:rPr>
          <w:rFonts w:ascii="Tahoma" w:hAnsi="Tahoma" w:cs="Tahoma"/>
          <w:bCs/>
          <w:sz w:val="20"/>
          <w:szCs w:val="20"/>
          <w:lang w:val="pl-PL"/>
        </w:rPr>
        <w:t>cek Neska, Członek Zarządu PKP </w:t>
      </w:r>
      <w:r w:rsidR="00C0401B">
        <w:rPr>
          <w:rFonts w:ascii="Tahoma" w:hAnsi="Tahoma" w:cs="Tahoma"/>
          <w:bCs/>
          <w:sz w:val="20"/>
          <w:szCs w:val="20"/>
          <w:lang w:val="pl-PL"/>
        </w:rPr>
        <w:t>CARGO ds. Handlowych.</w:t>
      </w:r>
    </w:p>
    <w:p w:rsidR="00D968AD" w:rsidRDefault="004E4347" w:rsidP="00EB260D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4E4347">
        <w:rPr>
          <w:rFonts w:ascii="Tahoma" w:hAnsi="Tahoma" w:cs="Tahoma"/>
          <w:bCs/>
          <w:sz w:val="20"/>
          <w:szCs w:val="20"/>
          <w:lang w:val="pl-PL"/>
        </w:rPr>
        <w:t>Rozbudowa Franowa to drugi etap tego projektu. Łączna wartość obu etapów budowy terminala to około 30 mln zł, z czego koszt tego etapu to blisko 6,7 mln zł. Ostatnia modernizacja jest finansowana w połowie ze środków unijnych. Decyzję o powiększeniu terminala podjęto zaledwie po roku od oddania go do użytku. Miało na to wpływ duże zainteresowanie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 klientów usługami tego obiektu</w:t>
      </w:r>
      <w:r w:rsidR="00DC0611">
        <w:rPr>
          <w:rFonts w:ascii="Tahoma" w:hAnsi="Tahoma" w:cs="Tahoma"/>
          <w:bCs/>
          <w:sz w:val="20"/>
          <w:szCs w:val="20"/>
          <w:lang w:val="pl-PL"/>
        </w:rPr>
        <w:t>.</w:t>
      </w:r>
    </w:p>
    <w:p w:rsidR="00D817AC" w:rsidRDefault="00D817AC" w:rsidP="00D817AC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731CED">
        <w:rPr>
          <w:rFonts w:ascii="Tahoma" w:hAnsi="Tahoma" w:cs="Tahoma"/>
          <w:bCs/>
          <w:sz w:val="20"/>
          <w:szCs w:val="20"/>
          <w:lang w:val="pl-PL"/>
        </w:rPr>
        <w:t xml:space="preserve">Obecnie terminal w Poznaniu Franowie obsługuje pięć razy </w:t>
      </w:r>
      <w:r>
        <w:rPr>
          <w:rFonts w:ascii="Tahoma" w:hAnsi="Tahoma" w:cs="Tahoma"/>
          <w:bCs/>
          <w:sz w:val="20"/>
          <w:szCs w:val="20"/>
          <w:lang w:val="pl-PL"/>
        </w:rPr>
        <w:t>w tygodniu tzw. pociągi operatorskie. To stałe połączenia</w:t>
      </w:r>
      <w:r w:rsidRPr="00731CED">
        <w:rPr>
          <w:rFonts w:ascii="Tahoma" w:hAnsi="Tahoma" w:cs="Tahoma"/>
          <w:bCs/>
          <w:sz w:val="20"/>
          <w:szCs w:val="20"/>
          <w:lang w:val="pl-PL"/>
        </w:rPr>
        <w:t xml:space="preserve"> kontenerowe z portami Trójmiasta, uruchamiane według sztywnego rozkładu jazdy. Ich zaletą jest możliwość zamówienia przewozu nawet pojedynczego kontenera</w:t>
      </w:r>
      <w:r>
        <w:rPr>
          <w:rFonts w:ascii="Tahoma" w:hAnsi="Tahoma" w:cs="Tahoma"/>
          <w:bCs/>
          <w:sz w:val="20"/>
          <w:szCs w:val="20"/>
          <w:lang w:val="pl-PL"/>
        </w:rPr>
        <w:t>, bez dodatkowych zobowiązań</w:t>
      </w:r>
      <w:r w:rsidRPr="00731CED">
        <w:rPr>
          <w:rFonts w:ascii="Tahoma" w:hAnsi="Tahoma" w:cs="Tahoma"/>
          <w:bCs/>
          <w:sz w:val="20"/>
          <w:szCs w:val="20"/>
          <w:lang w:val="pl-PL"/>
        </w:rPr>
        <w:t xml:space="preserve">.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Kliencie korzystają z nich na zasadach podobnych do komunikacji miejskiej – ładują kontenery na wagony w dogodnym dla siebie czasie. </w:t>
      </w:r>
    </w:p>
    <w:p w:rsidR="00D817AC" w:rsidRPr="00731CED" w:rsidRDefault="00D817AC" w:rsidP="00D817AC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731CED">
        <w:rPr>
          <w:rFonts w:ascii="Tahoma" w:hAnsi="Tahoma" w:cs="Tahoma"/>
          <w:bCs/>
          <w:sz w:val="20"/>
          <w:szCs w:val="20"/>
          <w:lang w:val="pl-PL"/>
        </w:rPr>
        <w:t xml:space="preserve">Grupa PKP CARGO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sprawdza również opłacalność uruchomienia </w:t>
      </w:r>
      <w:r w:rsidRPr="00731CED">
        <w:rPr>
          <w:rFonts w:ascii="Tahoma" w:hAnsi="Tahoma" w:cs="Tahoma"/>
          <w:bCs/>
          <w:sz w:val="20"/>
          <w:szCs w:val="20"/>
          <w:lang w:val="pl-PL"/>
        </w:rPr>
        <w:t>pociągów operatorskich z Franowa do terminala w czeskim Paskowie pod Ost</w:t>
      </w:r>
      <w:r>
        <w:rPr>
          <w:rFonts w:ascii="Tahoma" w:hAnsi="Tahoma" w:cs="Tahoma"/>
          <w:bCs/>
          <w:sz w:val="20"/>
          <w:szCs w:val="20"/>
          <w:lang w:val="pl-PL"/>
        </w:rPr>
        <w:t>rawą. To strategiczny regionalny hub w tej części Europy, z </w:t>
      </w:r>
      <w:r w:rsidRPr="00731CED">
        <w:rPr>
          <w:rFonts w:ascii="Tahoma" w:hAnsi="Tahoma" w:cs="Tahoma"/>
          <w:bCs/>
          <w:sz w:val="20"/>
          <w:szCs w:val="20"/>
          <w:lang w:val="pl-PL"/>
        </w:rPr>
        <w:t xml:space="preserve">którego Grupa PKP CARGO obsługuje połączenia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kontenerowe m.in. </w:t>
      </w:r>
      <w:r w:rsidRPr="00731CED">
        <w:rPr>
          <w:rFonts w:ascii="Tahoma" w:hAnsi="Tahoma" w:cs="Tahoma"/>
          <w:bCs/>
          <w:sz w:val="20"/>
          <w:szCs w:val="20"/>
          <w:lang w:val="pl-PL"/>
        </w:rPr>
        <w:t>z portami Adriatyku i Morza Północnego.</w:t>
      </w:r>
    </w:p>
    <w:p w:rsidR="00B73593" w:rsidRDefault="00B73593" w:rsidP="00EB260D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 xml:space="preserve">Terminal w Franowie jest położony na przecięciu </w:t>
      </w:r>
      <w:r w:rsidR="00DC0611">
        <w:rPr>
          <w:rFonts w:ascii="Tahoma" w:hAnsi="Tahoma" w:cs="Tahoma"/>
          <w:bCs/>
          <w:sz w:val="20"/>
          <w:szCs w:val="20"/>
          <w:lang w:val="pl-PL"/>
        </w:rPr>
        <w:t>dwóch europejskich kory</w:t>
      </w:r>
      <w:r w:rsidR="00E47284">
        <w:rPr>
          <w:rFonts w:ascii="Tahoma" w:hAnsi="Tahoma" w:cs="Tahoma"/>
          <w:bCs/>
          <w:sz w:val="20"/>
          <w:szCs w:val="20"/>
          <w:lang w:val="pl-PL"/>
        </w:rPr>
        <w:t>tarzy transportowych:</w:t>
      </w:r>
      <w:r w:rsidR="00DC0611">
        <w:rPr>
          <w:rFonts w:ascii="Tahoma" w:hAnsi="Tahoma" w:cs="Tahoma"/>
          <w:bCs/>
          <w:sz w:val="20"/>
          <w:szCs w:val="20"/>
          <w:lang w:val="pl-PL"/>
        </w:rPr>
        <w:t xml:space="preserve"> Wschód-Zachód</w:t>
      </w:r>
      <w:r w:rsidR="00E47284" w:rsidRPr="00E47284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E47284">
        <w:rPr>
          <w:rFonts w:ascii="Tahoma" w:hAnsi="Tahoma" w:cs="Tahoma"/>
          <w:bCs/>
          <w:sz w:val="20"/>
          <w:szCs w:val="20"/>
          <w:lang w:val="pl-PL"/>
        </w:rPr>
        <w:t>i Północ-Południe</w:t>
      </w:r>
      <w:r w:rsidR="00DC0611">
        <w:rPr>
          <w:rFonts w:ascii="Tahoma" w:hAnsi="Tahoma" w:cs="Tahoma"/>
          <w:bCs/>
          <w:sz w:val="20"/>
          <w:szCs w:val="20"/>
          <w:lang w:val="pl-PL"/>
        </w:rPr>
        <w:t xml:space="preserve">. </w:t>
      </w:r>
      <w:r w:rsidR="00E47284">
        <w:rPr>
          <w:rFonts w:ascii="Tahoma" w:hAnsi="Tahoma" w:cs="Tahoma"/>
          <w:bCs/>
          <w:sz w:val="20"/>
          <w:szCs w:val="20"/>
          <w:lang w:val="pl-PL"/>
        </w:rPr>
        <w:t>P</w:t>
      </w:r>
      <w:r w:rsidR="00DC0611">
        <w:rPr>
          <w:rFonts w:ascii="Tahoma" w:hAnsi="Tahoma" w:cs="Tahoma"/>
          <w:bCs/>
          <w:sz w:val="20"/>
          <w:szCs w:val="20"/>
          <w:lang w:val="pl-PL"/>
        </w:rPr>
        <w:t xml:space="preserve">ierwszy </w:t>
      </w:r>
      <w:r w:rsidR="007044E1">
        <w:rPr>
          <w:rFonts w:ascii="Tahoma" w:hAnsi="Tahoma" w:cs="Tahoma"/>
          <w:bCs/>
          <w:sz w:val="20"/>
          <w:szCs w:val="20"/>
          <w:lang w:val="pl-PL"/>
        </w:rPr>
        <w:t>łączy się z Nowym Jedwabnym Szlakiem, połączeniem kolejowym</w:t>
      </w:r>
      <w:r w:rsidR="00DC0611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7044E1">
        <w:rPr>
          <w:rFonts w:ascii="Tahoma" w:hAnsi="Tahoma" w:cs="Tahoma"/>
          <w:bCs/>
          <w:sz w:val="20"/>
          <w:szCs w:val="20"/>
          <w:lang w:val="pl-PL"/>
        </w:rPr>
        <w:t xml:space="preserve">między </w:t>
      </w:r>
      <w:r w:rsidR="00DC0611">
        <w:rPr>
          <w:rFonts w:ascii="Tahoma" w:hAnsi="Tahoma" w:cs="Tahoma"/>
          <w:bCs/>
          <w:sz w:val="20"/>
          <w:szCs w:val="20"/>
          <w:lang w:val="pl-PL"/>
        </w:rPr>
        <w:t>Chin</w:t>
      </w:r>
      <w:r w:rsidR="007044E1">
        <w:rPr>
          <w:rFonts w:ascii="Tahoma" w:hAnsi="Tahoma" w:cs="Tahoma"/>
          <w:bCs/>
          <w:sz w:val="20"/>
          <w:szCs w:val="20"/>
          <w:lang w:val="pl-PL"/>
        </w:rPr>
        <w:t>ami</w:t>
      </w:r>
      <w:r w:rsidR="00DC0611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7044E1">
        <w:rPr>
          <w:rFonts w:ascii="Tahoma" w:hAnsi="Tahoma" w:cs="Tahoma"/>
          <w:bCs/>
          <w:sz w:val="20"/>
          <w:szCs w:val="20"/>
          <w:lang w:val="pl-PL"/>
        </w:rPr>
        <w:t xml:space="preserve">a </w:t>
      </w:r>
      <w:r w:rsidR="00DC0611">
        <w:rPr>
          <w:rFonts w:ascii="Tahoma" w:hAnsi="Tahoma" w:cs="Tahoma"/>
          <w:bCs/>
          <w:sz w:val="20"/>
          <w:szCs w:val="20"/>
          <w:lang w:val="pl-PL"/>
        </w:rPr>
        <w:t>Europą Zachodnią. Drugi łączy Mo</w:t>
      </w:r>
      <w:r w:rsidR="007044E1">
        <w:rPr>
          <w:rFonts w:ascii="Tahoma" w:hAnsi="Tahoma" w:cs="Tahoma"/>
          <w:bCs/>
          <w:sz w:val="20"/>
          <w:szCs w:val="20"/>
          <w:lang w:val="pl-PL"/>
        </w:rPr>
        <w:t>rze </w:t>
      </w:r>
      <w:r w:rsidR="008F24F7">
        <w:rPr>
          <w:rFonts w:ascii="Tahoma" w:hAnsi="Tahoma" w:cs="Tahoma"/>
          <w:bCs/>
          <w:sz w:val="20"/>
          <w:szCs w:val="20"/>
          <w:lang w:val="pl-PL"/>
        </w:rPr>
        <w:t>Bałtyckie z wybrzeżem Adriatyku</w:t>
      </w:r>
      <w:r w:rsidR="00DC0611">
        <w:rPr>
          <w:rFonts w:ascii="Tahoma" w:hAnsi="Tahoma" w:cs="Tahoma"/>
          <w:bCs/>
          <w:sz w:val="20"/>
          <w:szCs w:val="20"/>
          <w:lang w:val="pl-PL"/>
        </w:rPr>
        <w:t xml:space="preserve">. </w:t>
      </w:r>
      <w:r w:rsidR="00381075">
        <w:rPr>
          <w:rFonts w:ascii="Tahoma" w:hAnsi="Tahoma" w:cs="Tahoma"/>
          <w:bCs/>
          <w:sz w:val="20"/>
          <w:szCs w:val="20"/>
          <w:lang w:val="pl-PL"/>
        </w:rPr>
        <w:t xml:space="preserve">Grupa PKP CARGO współtworzy </w:t>
      </w:r>
      <w:r w:rsidR="007044E1">
        <w:rPr>
          <w:rFonts w:ascii="Tahoma" w:hAnsi="Tahoma" w:cs="Tahoma"/>
          <w:bCs/>
          <w:sz w:val="20"/>
          <w:szCs w:val="20"/>
          <w:lang w:val="pl-PL"/>
        </w:rPr>
        <w:t xml:space="preserve">obecnie </w:t>
      </w:r>
      <w:r w:rsidR="00381075">
        <w:rPr>
          <w:rFonts w:ascii="Tahoma" w:hAnsi="Tahoma" w:cs="Tahoma"/>
          <w:bCs/>
          <w:sz w:val="20"/>
          <w:szCs w:val="20"/>
          <w:lang w:val="pl-PL"/>
        </w:rPr>
        <w:t xml:space="preserve">18 pociągów kontenerowych </w:t>
      </w:r>
      <w:r w:rsidR="007044E1">
        <w:rPr>
          <w:rFonts w:ascii="Tahoma" w:hAnsi="Tahoma" w:cs="Tahoma"/>
          <w:bCs/>
          <w:sz w:val="20"/>
          <w:szCs w:val="20"/>
          <w:lang w:val="pl-PL"/>
        </w:rPr>
        <w:t>z </w:t>
      </w:r>
      <w:r w:rsidR="00CE78AA">
        <w:rPr>
          <w:rFonts w:ascii="Tahoma" w:hAnsi="Tahoma" w:cs="Tahoma"/>
          <w:bCs/>
          <w:sz w:val="20"/>
          <w:szCs w:val="20"/>
          <w:lang w:val="pl-PL"/>
        </w:rPr>
        <w:t xml:space="preserve">Chin do Europy </w:t>
      </w:r>
      <w:r w:rsidR="007044E1">
        <w:rPr>
          <w:rFonts w:ascii="Tahoma" w:hAnsi="Tahoma" w:cs="Tahoma"/>
          <w:bCs/>
          <w:sz w:val="20"/>
          <w:szCs w:val="20"/>
          <w:lang w:val="pl-PL"/>
        </w:rPr>
        <w:t>Z</w:t>
      </w:r>
      <w:r w:rsidR="00CE78AA">
        <w:rPr>
          <w:rFonts w:ascii="Tahoma" w:hAnsi="Tahoma" w:cs="Tahoma"/>
          <w:bCs/>
          <w:sz w:val="20"/>
          <w:szCs w:val="20"/>
          <w:lang w:val="pl-PL"/>
        </w:rPr>
        <w:t>achodniej</w:t>
      </w:r>
      <w:r w:rsidR="007044E1" w:rsidRPr="007044E1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7044E1">
        <w:rPr>
          <w:rFonts w:ascii="Tahoma" w:hAnsi="Tahoma" w:cs="Tahoma"/>
          <w:bCs/>
          <w:sz w:val="20"/>
          <w:szCs w:val="20"/>
          <w:lang w:val="pl-PL"/>
        </w:rPr>
        <w:t>tygodniowo</w:t>
      </w:r>
      <w:r w:rsidR="00CE78AA">
        <w:rPr>
          <w:rFonts w:ascii="Tahoma" w:hAnsi="Tahoma" w:cs="Tahoma"/>
          <w:bCs/>
          <w:sz w:val="20"/>
          <w:szCs w:val="20"/>
          <w:lang w:val="pl-PL"/>
        </w:rPr>
        <w:t xml:space="preserve">. Dojeżdża także swoimi pociągami do portów </w:t>
      </w:r>
      <w:r w:rsidR="007044E1">
        <w:rPr>
          <w:rFonts w:ascii="Tahoma" w:hAnsi="Tahoma" w:cs="Tahoma"/>
          <w:bCs/>
          <w:sz w:val="20"/>
          <w:szCs w:val="20"/>
          <w:lang w:val="pl-PL"/>
        </w:rPr>
        <w:t>morskich w </w:t>
      </w:r>
      <w:r w:rsidR="00CE78AA">
        <w:rPr>
          <w:rFonts w:ascii="Tahoma" w:hAnsi="Tahoma" w:cs="Tahoma"/>
          <w:bCs/>
          <w:sz w:val="20"/>
          <w:szCs w:val="20"/>
          <w:lang w:val="pl-PL"/>
        </w:rPr>
        <w:t>Chorwacji i Słowenii</w:t>
      </w:r>
      <w:r w:rsidR="007044E1">
        <w:rPr>
          <w:rFonts w:ascii="Tahoma" w:hAnsi="Tahoma" w:cs="Tahoma"/>
          <w:bCs/>
          <w:sz w:val="20"/>
          <w:szCs w:val="20"/>
          <w:lang w:val="pl-PL"/>
        </w:rPr>
        <w:t>, wykorzystując potencjał kupionego niedawno czeskiego pr</w:t>
      </w:r>
      <w:r w:rsidR="00E47284">
        <w:rPr>
          <w:rFonts w:ascii="Tahoma" w:hAnsi="Tahoma" w:cs="Tahoma"/>
          <w:bCs/>
          <w:sz w:val="20"/>
          <w:szCs w:val="20"/>
          <w:lang w:val="pl-PL"/>
        </w:rPr>
        <w:t>zewoźnika AWT i współpracując z </w:t>
      </w:r>
      <w:r w:rsidR="007044E1">
        <w:rPr>
          <w:rFonts w:ascii="Tahoma" w:hAnsi="Tahoma" w:cs="Tahoma"/>
          <w:bCs/>
          <w:sz w:val="20"/>
          <w:szCs w:val="20"/>
          <w:lang w:val="pl-PL"/>
        </w:rPr>
        <w:t xml:space="preserve">narodowym przewoźnikiem </w:t>
      </w:r>
      <w:r w:rsidR="00E47284">
        <w:rPr>
          <w:rFonts w:ascii="Tahoma" w:hAnsi="Tahoma" w:cs="Tahoma"/>
          <w:bCs/>
          <w:sz w:val="20"/>
          <w:szCs w:val="20"/>
          <w:lang w:val="pl-PL"/>
        </w:rPr>
        <w:t xml:space="preserve">chorwackim </w:t>
      </w:r>
      <w:r w:rsidR="007044E1">
        <w:rPr>
          <w:rFonts w:ascii="Tahoma" w:hAnsi="Tahoma" w:cs="Tahoma"/>
          <w:bCs/>
          <w:sz w:val="20"/>
          <w:szCs w:val="20"/>
          <w:lang w:val="pl-PL"/>
        </w:rPr>
        <w:t>HZ Cargo</w:t>
      </w:r>
      <w:r w:rsidR="00CE78AA">
        <w:rPr>
          <w:rFonts w:ascii="Tahoma" w:hAnsi="Tahoma" w:cs="Tahoma"/>
          <w:bCs/>
          <w:sz w:val="20"/>
          <w:szCs w:val="20"/>
          <w:lang w:val="pl-PL"/>
        </w:rPr>
        <w:t>.</w:t>
      </w:r>
    </w:p>
    <w:p w:rsidR="009252E7" w:rsidRDefault="009252E7" w:rsidP="009252E7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>PKP CARGO zakończyło rozbudowę poznańskiego obiektu terminowo. Było to możliwe dzięki bardzo dobrej współpracy</w:t>
      </w:r>
      <w:r w:rsidRPr="009252E7">
        <w:rPr>
          <w:rFonts w:ascii="Tahoma" w:hAnsi="Tahoma" w:cs="Tahoma"/>
          <w:bCs/>
          <w:sz w:val="20"/>
          <w:szCs w:val="20"/>
          <w:lang w:val="pl-PL"/>
        </w:rPr>
        <w:t xml:space="preserve"> z lokalnymi jednostkami Grupy PKP </w:t>
      </w:r>
      <w:r>
        <w:rPr>
          <w:rFonts w:ascii="Tahoma" w:hAnsi="Tahoma" w:cs="Tahoma"/>
          <w:bCs/>
          <w:sz w:val="20"/>
          <w:szCs w:val="20"/>
          <w:lang w:val="pl-PL"/>
        </w:rPr>
        <w:t>i</w:t>
      </w:r>
      <w:r w:rsidRPr="009252E7">
        <w:rPr>
          <w:rFonts w:ascii="Tahoma" w:hAnsi="Tahoma" w:cs="Tahoma"/>
          <w:bCs/>
          <w:sz w:val="20"/>
          <w:szCs w:val="20"/>
          <w:lang w:val="pl-PL"/>
        </w:rPr>
        <w:t xml:space="preserve"> organami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 administracyjnymi w Poznaniu. </w:t>
      </w:r>
      <w:r w:rsidRPr="009252E7">
        <w:rPr>
          <w:rFonts w:ascii="Tahoma" w:hAnsi="Tahoma" w:cs="Tahoma"/>
          <w:bCs/>
          <w:sz w:val="20"/>
          <w:szCs w:val="20"/>
          <w:lang w:val="pl-PL"/>
        </w:rPr>
        <w:lastRenderedPageBreak/>
        <w:t xml:space="preserve">Wykonawcą robót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budowlanych była firma SKANSKA. </w:t>
      </w:r>
      <w:r w:rsidRPr="009252E7">
        <w:rPr>
          <w:rFonts w:ascii="Tahoma" w:hAnsi="Tahoma" w:cs="Tahoma"/>
          <w:bCs/>
          <w:sz w:val="20"/>
          <w:szCs w:val="20"/>
          <w:lang w:val="pl-PL"/>
        </w:rPr>
        <w:t xml:space="preserve">Przewidziany zakres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prac </w:t>
      </w:r>
      <w:r w:rsidRPr="009252E7">
        <w:rPr>
          <w:rFonts w:ascii="Tahoma" w:hAnsi="Tahoma" w:cs="Tahoma"/>
          <w:bCs/>
          <w:sz w:val="20"/>
          <w:szCs w:val="20"/>
          <w:lang w:val="pl-PL"/>
        </w:rPr>
        <w:t>został przeprowadzony zgodnie z przyjętym planem do końca października</w:t>
      </w:r>
      <w:r>
        <w:rPr>
          <w:rFonts w:ascii="Tahoma" w:hAnsi="Tahoma" w:cs="Tahoma"/>
          <w:bCs/>
          <w:sz w:val="20"/>
          <w:szCs w:val="20"/>
          <w:lang w:val="pl-PL"/>
        </w:rPr>
        <w:t>.</w:t>
      </w:r>
    </w:p>
    <w:p w:rsidR="00677AF8" w:rsidRPr="00422899" w:rsidRDefault="00EB260D" w:rsidP="00EB260D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EB260D">
        <w:rPr>
          <w:rFonts w:ascii="Tahoma" w:hAnsi="Tahoma" w:cs="Tahoma"/>
          <w:bCs/>
          <w:sz w:val="20"/>
          <w:szCs w:val="20"/>
          <w:lang w:val="pl-PL"/>
        </w:rPr>
        <w:t>PKP CARGO jest największym towarowym przewoźnikiem kolejowym w Polsce, z udziałem w rynku przekraczającym 56 proc. w ujęciu pracy przewozowej. Oprócz prze</w:t>
      </w:r>
      <w:r w:rsidR="0070202B">
        <w:rPr>
          <w:rFonts w:ascii="Tahoma" w:hAnsi="Tahoma" w:cs="Tahoma"/>
          <w:bCs/>
          <w:sz w:val="20"/>
          <w:szCs w:val="20"/>
          <w:lang w:val="pl-PL"/>
        </w:rPr>
        <w:t>wozów towarów koleją, Grupa PKP </w:t>
      </w:r>
      <w:r w:rsidRPr="00EB260D">
        <w:rPr>
          <w:rFonts w:ascii="Tahoma" w:hAnsi="Tahoma" w:cs="Tahoma"/>
          <w:bCs/>
          <w:sz w:val="20"/>
          <w:szCs w:val="20"/>
          <w:lang w:val="pl-PL"/>
        </w:rPr>
        <w:t xml:space="preserve">CARGO </w:t>
      </w:r>
      <w:r w:rsidR="0070202B">
        <w:rPr>
          <w:rFonts w:ascii="Tahoma" w:hAnsi="Tahoma" w:cs="Tahoma"/>
          <w:bCs/>
          <w:sz w:val="20"/>
          <w:szCs w:val="20"/>
          <w:lang w:val="pl-PL"/>
        </w:rPr>
        <w:t>świadczy usługi spedycji</w:t>
      </w:r>
      <w:r w:rsidRPr="00EB260D">
        <w:rPr>
          <w:rFonts w:ascii="Tahoma" w:hAnsi="Tahoma" w:cs="Tahoma"/>
          <w:bCs/>
          <w:sz w:val="20"/>
          <w:szCs w:val="20"/>
          <w:lang w:val="pl-PL"/>
        </w:rPr>
        <w:t xml:space="preserve"> oraz </w:t>
      </w:r>
      <w:r w:rsidR="0070202B">
        <w:rPr>
          <w:rFonts w:ascii="Tahoma" w:hAnsi="Tahoma" w:cs="Tahoma"/>
          <w:bCs/>
          <w:sz w:val="20"/>
          <w:szCs w:val="20"/>
          <w:lang w:val="pl-PL"/>
        </w:rPr>
        <w:t xml:space="preserve">obsługi terminalowej </w:t>
      </w:r>
      <w:r w:rsidRPr="00EB260D">
        <w:rPr>
          <w:rFonts w:ascii="Tahoma" w:hAnsi="Tahoma" w:cs="Tahoma"/>
          <w:bCs/>
          <w:sz w:val="20"/>
          <w:szCs w:val="20"/>
          <w:lang w:val="pl-PL"/>
        </w:rPr>
        <w:t>i boc</w:t>
      </w:r>
      <w:r w:rsidR="00B73593">
        <w:rPr>
          <w:rFonts w:ascii="Tahoma" w:hAnsi="Tahoma" w:cs="Tahoma"/>
          <w:bCs/>
          <w:sz w:val="20"/>
          <w:szCs w:val="20"/>
          <w:lang w:val="pl-PL"/>
        </w:rPr>
        <w:t>znic. Zajmuje się też naprawą i </w:t>
      </w:r>
      <w:r w:rsidRPr="00EB260D">
        <w:rPr>
          <w:rFonts w:ascii="Tahoma" w:hAnsi="Tahoma" w:cs="Tahoma"/>
          <w:bCs/>
          <w:sz w:val="20"/>
          <w:szCs w:val="20"/>
          <w:lang w:val="pl-PL"/>
        </w:rPr>
        <w:t>utrzymaniem taboru kolejowego</w:t>
      </w:r>
      <w:r w:rsidR="00677AF8" w:rsidRPr="00677AF8">
        <w:rPr>
          <w:rFonts w:ascii="Tahoma" w:hAnsi="Tahoma" w:cs="Tahoma"/>
          <w:bCs/>
          <w:sz w:val="20"/>
          <w:szCs w:val="20"/>
          <w:lang w:val="pl-PL"/>
        </w:rPr>
        <w:t>.</w:t>
      </w:r>
    </w:p>
    <w:p w:rsidR="000538B0" w:rsidRDefault="000538B0" w:rsidP="00EF65C6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8F24F7" w:rsidRDefault="008F24F7" w:rsidP="00EF65C6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EB5668" w:rsidRPr="00932927" w:rsidRDefault="00EB5668" w:rsidP="00EF65C6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Kontakt: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/>
          <w:sz w:val="20"/>
          <w:szCs w:val="22"/>
          <w:u w:val="single"/>
          <w:lang w:val="pl-PL"/>
        </w:rPr>
      </w:pPr>
      <w:r w:rsidRPr="00932927">
        <w:rPr>
          <w:rFonts w:ascii="Tahoma" w:hAnsi="Tahoma" w:cs="Tahoma"/>
          <w:b/>
          <w:sz w:val="20"/>
          <w:szCs w:val="22"/>
          <w:lang w:val="pl-PL"/>
        </w:rPr>
        <w:t>Biuro Prasowe PKP CARGO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u w:val="single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(+ 48) 663 290 777</w:t>
      </w:r>
    </w:p>
    <w:p w:rsidR="00EB5668" w:rsidRPr="00932927" w:rsidRDefault="00294ABE" w:rsidP="00EB5668">
      <w:pPr>
        <w:spacing w:line="276" w:lineRule="auto"/>
        <w:jc w:val="both"/>
        <w:rPr>
          <w:rFonts w:ascii="Tahoma" w:hAnsi="Tahoma" w:cs="Tahoma"/>
          <w:sz w:val="20"/>
          <w:szCs w:val="22"/>
          <w:u w:val="single"/>
          <w:lang w:val="pl-PL"/>
        </w:rPr>
      </w:pPr>
      <w:hyperlink r:id="rId12" w:history="1">
        <w:r w:rsidR="00EB5668" w:rsidRPr="00932927">
          <w:rPr>
            <w:rStyle w:val="Hipercze"/>
            <w:rFonts w:ascii="Tahoma" w:hAnsi="Tahoma" w:cs="Tahoma"/>
            <w:sz w:val="20"/>
            <w:szCs w:val="22"/>
            <w:lang w:val="pl-PL"/>
          </w:rPr>
          <w:t>media@pkp-cargo.eu</w:t>
        </w:r>
      </w:hyperlink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/>
          <w:sz w:val="20"/>
          <w:szCs w:val="22"/>
          <w:lang w:val="pl-PL"/>
        </w:rPr>
      </w:pPr>
      <w:r w:rsidRPr="00932927">
        <w:rPr>
          <w:rFonts w:ascii="Tahoma" w:hAnsi="Tahoma" w:cs="Tahoma"/>
          <w:b/>
          <w:sz w:val="20"/>
          <w:szCs w:val="22"/>
          <w:lang w:val="pl-PL"/>
        </w:rPr>
        <w:t>Mirosław Kuk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Rzecznik Prasowy PKP CARGO</w:t>
      </w:r>
    </w:p>
    <w:p w:rsidR="00EB5668" w:rsidRPr="00932927" w:rsidRDefault="00ED1DF7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(+48) 783 91</w:t>
      </w:r>
      <w:r w:rsidR="00EB5668" w:rsidRPr="00932927">
        <w:rPr>
          <w:rFonts w:ascii="Tahoma" w:hAnsi="Tahoma" w:cs="Tahoma"/>
          <w:sz w:val="20"/>
          <w:szCs w:val="22"/>
          <w:lang w:val="pl-PL"/>
        </w:rPr>
        <w:t>5</w:t>
      </w:r>
      <w:r w:rsidRPr="00932927">
        <w:rPr>
          <w:rFonts w:ascii="Tahoma" w:hAnsi="Tahoma" w:cs="Tahoma"/>
          <w:sz w:val="20"/>
          <w:szCs w:val="22"/>
          <w:lang w:val="pl-PL"/>
        </w:rPr>
        <w:t xml:space="preserve"> 1</w:t>
      </w:r>
      <w:r w:rsidR="00EB5668" w:rsidRPr="00932927">
        <w:rPr>
          <w:rFonts w:ascii="Tahoma" w:hAnsi="Tahoma" w:cs="Tahoma"/>
          <w:sz w:val="20"/>
          <w:szCs w:val="22"/>
          <w:lang w:val="pl-PL"/>
        </w:rPr>
        <w:t>34</w:t>
      </w:r>
    </w:p>
    <w:p w:rsidR="00EB5668" w:rsidRDefault="00294ABE" w:rsidP="00EB5668">
      <w:pPr>
        <w:spacing w:line="276" w:lineRule="auto"/>
        <w:jc w:val="both"/>
        <w:rPr>
          <w:rStyle w:val="Hipercze"/>
          <w:rFonts w:ascii="Tahoma" w:hAnsi="Tahoma" w:cs="Tahoma"/>
          <w:sz w:val="20"/>
          <w:szCs w:val="22"/>
          <w:lang w:val="pl-PL"/>
        </w:rPr>
      </w:pPr>
      <w:hyperlink r:id="rId13" w:history="1">
        <w:r w:rsidR="00EB5668" w:rsidRPr="00932927">
          <w:rPr>
            <w:rStyle w:val="Hipercze"/>
            <w:rFonts w:ascii="Tahoma" w:hAnsi="Tahoma" w:cs="Tahoma"/>
            <w:sz w:val="20"/>
            <w:szCs w:val="22"/>
            <w:lang w:val="pl-PL"/>
          </w:rPr>
          <w:t>m.kuk@pkp-cargo.eu</w:t>
        </w:r>
      </w:hyperlink>
    </w:p>
    <w:p w:rsidR="00780A93" w:rsidRDefault="00780A93" w:rsidP="00EB5668">
      <w:pPr>
        <w:spacing w:line="276" w:lineRule="auto"/>
        <w:jc w:val="both"/>
        <w:rPr>
          <w:rStyle w:val="Hipercze"/>
          <w:rFonts w:ascii="Tahoma" w:hAnsi="Tahoma" w:cs="Tahoma"/>
          <w:sz w:val="20"/>
          <w:szCs w:val="22"/>
          <w:lang w:val="pl-PL"/>
        </w:rPr>
      </w:pPr>
    </w:p>
    <w:p w:rsidR="00EB5668" w:rsidRDefault="00EB5668" w:rsidP="00EB5668">
      <w:pPr>
        <w:spacing w:line="276" w:lineRule="auto"/>
        <w:jc w:val="both"/>
        <w:rPr>
          <w:rFonts w:ascii="Tahoma" w:hAnsi="Tahoma" w:cs="Tahoma"/>
          <w:b/>
          <w:sz w:val="20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  <w:r w:rsidRPr="00932927">
        <w:rPr>
          <w:rFonts w:ascii="Tahoma" w:hAnsi="Tahoma" w:cs="Tahoma"/>
          <w:bCs/>
          <w:sz w:val="18"/>
          <w:szCs w:val="22"/>
          <w:lang w:val="pl-PL"/>
        </w:rPr>
        <w:t>***</w:t>
      </w:r>
    </w:p>
    <w:p w:rsidR="00AB18E0" w:rsidRPr="005D3B25" w:rsidRDefault="00AB18E0" w:rsidP="00AB18E0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 w:rsidRPr="005D3B25">
        <w:rPr>
          <w:rFonts w:ascii="Tahoma" w:hAnsi="Tahoma" w:cs="Tahoma"/>
          <w:b/>
          <w:bCs/>
          <w:sz w:val="16"/>
          <w:szCs w:val="16"/>
        </w:rPr>
        <w:t xml:space="preserve">Grupa PKP CARGO </w:t>
      </w:r>
      <w:r w:rsidRPr="005D3B25">
        <w:rPr>
          <w:rFonts w:ascii="Tahoma" w:hAnsi="Tahoma" w:cs="Tahoma"/>
          <w:sz w:val="16"/>
          <w:szCs w:val="16"/>
        </w:rPr>
        <w:t>jest liderem kolejowych przewozów towarowych w Polsce i drugim największym operatorem w Unii Europejskiej. Powstała w 2001 roku. Oferuje klientom zintegrowane usługi logistyczne, łącząc transport kolejowy (największa flota taboru w Polsce),  samochodowy oraz morski. Świadczy samodzielne przewozy towarowe dla kilku tysięcy klientów na terenie Polski, Czech, Słowacji, Niemiec, Austrii, Belgii, Holandii, Węgier i Litwy. W marcu 2015 roku spółka podpisała umowę o strategicznej współpracy z HZ Cargo, chorwackim przewoźnikiem kolejowym, a w maju przejęła 80 proc. udziałów w Advanced World Transport, drugim co do wielkości kolejowym przewoźniku towarowym w Czechach.</w:t>
      </w:r>
    </w:p>
    <w:p w:rsidR="00AB18E0" w:rsidRPr="005D3B25" w:rsidRDefault="00AB18E0" w:rsidP="00AB18E0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 w:rsidRPr="005D3B25">
        <w:rPr>
          <w:rFonts w:ascii="Tahoma" w:hAnsi="Tahoma" w:cs="Tahoma"/>
          <w:sz w:val="16"/>
          <w:szCs w:val="16"/>
        </w:rPr>
        <w:t>W skład Grupy PKP CARGO wchodzą spółki zależne, odpowiedzialna m.in. za przewozy intermodalne (Cargosped), krajową i międzynarodowa spedycję kolejową (PKP CARGO Connect) oraz serwis i utrzymanie taboru (PKP CARGOTABOR).</w:t>
      </w:r>
    </w:p>
    <w:p w:rsidR="00AB18E0" w:rsidRPr="005D3B25" w:rsidRDefault="00AB18E0" w:rsidP="00AB18E0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 w:rsidRPr="005D3B25">
        <w:rPr>
          <w:rFonts w:ascii="Tahoma" w:hAnsi="Tahoma" w:cs="Tahoma"/>
          <w:sz w:val="16"/>
          <w:szCs w:val="16"/>
        </w:rPr>
        <w:t>W 2014 roku Grupa PKP CARGO osiągnęła 4,3 mld zł przychodów, przewożąc 111 mln ton ładunków.</w:t>
      </w:r>
    </w:p>
    <w:p w:rsidR="00AB18E0" w:rsidRPr="005D3B25" w:rsidRDefault="00AB18E0" w:rsidP="00AB18E0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 w:rsidRPr="005D3B25">
        <w:rPr>
          <w:rFonts w:ascii="Tahoma" w:hAnsi="Tahoma" w:cs="Tahoma"/>
          <w:sz w:val="16"/>
          <w:szCs w:val="16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wchodzi w skład indeksu mWIG40. Jej głównym akcjonariuszem pozostaje PKP S.A.</w:t>
      </w:r>
    </w:p>
    <w:p w:rsidR="00AB18E0" w:rsidRPr="005D3B25" w:rsidRDefault="00AB18E0" w:rsidP="00AB18E0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 w:rsidRPr="005D3B25">
        <w:rPr>
          <w:rFonts w:ascii="Tahoma" w:hAnsi="Tahoma" w:cs="Tahoma"/>
          <w:sz w:val="16"/>
          <w:szCs w:val="16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/>
          <w:sz w:val="18"/>
          <w:szCs w:val="22"/>
          <w:lang w:val="pl-PL"/>
        </w:rPr>
      </w:pPr>
    </w:p>
    <w:p w:rsidR="008F097E" w:rsidRPr="00932927" w:rsidRDefault="008F097E" w:rsidP="00523840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sectPr w:rsidR="008F097E" w:rsidRPr="00932927" w:rsidSect="00AC224A">
      <w:headerReference w:type="default" r:id="rId14"/>
      <w:footerReference w:type="default" r:id="rId15"/>
      <w:pgSz w:w="11900" w:h="16840"/>
      <w:pgMar w:top="913" w:right="1134" w:bottom="1134" w:left="1701" w:header="703" w:footer="55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05746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ABE" w:rsidRDefault="00294ABE" w:rsidP="000650FD">
      <w:r>
        <w:separator/>
      </w:r>
    </w:p>
  </w:endnote>
  <w:endnote w:type="continuationSeparator" w:id="0">
    <w:p w:rsidR="00294ABE" w:rsidRDefault="00294ABE" w:rsidP="000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DCD" w:rsidRPr="000878DB" w:rsidRDefault="007E2DCD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3E795B">
      <w:rPr>
        <w:rFonts w:ascii="Arial" w:hAnsi="Arial" w:cs="Arial"/>
        <w:noProof/>
        <w:color w:val="EF3124"/>
        <w:sz w:val="16"/>
        <w:szCs w:val="16"/>
        <w:lang w:val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090352" wp14:editId="17D16E42">
              <wp:simplePos x="0" y="0"/>
              <wp:positionH relativeFrom="column">
                <wp:posOffset>-14605</wp:posOffset>
              </wp:positionH>
              <wp:positionV relativeFrom="paragraph">
                <wp:posOffset>12065</wp:posOffset>
              </wp:positionV>
              <wp:extent cx="0" cy="321869"/>
              <wp:effectExtent l="0" t="0" r="19050" b="215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1869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E60A0A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5pt,.95pt" to="-1.1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" strokecolor="#e60a0a" strokeweight="1pt"/>
          </w:pict>
        </mc:Fallback>
      </mc:AlternateContent>
    </w:r>
    <w:r>
      <w:rPr>
        <w:rFonts w:ascii="Arial" w:hAnsi="Arial" w:cs="Arial"/>
        <w:color w:val="EF3124"/>
        <w:sz w:val="16"/>
        <w:szCs w:val="16"/>
        <w:lang w:val="pl-PL"/>
      </w:rPr>
      <w:t xml:space="preserve">  </w:t>
    </w:r>
    <w:r>
      <w:rPr>
        <w:rFonts w:ascii="Arial" w:hAnsi="Arial" w:cs="Arial"/>
        <w:b/>
        <w:color w:val="E60A0A"/>
        <w:sz w:val="16"/>
        <w:szCs w:val="16"/>
        <w:lang w:val="pl-PL"/>
      </w:rPr>
      <w:t>PKP CARGO S.A.</w:t>
    </w:r>
    <w:r w:rsidRPr="00523840">
      <w:rPr>
        <w:rFonts w:ascii="Arial" w:hAnsi="Arial" w:cs="Arial"/>
        <w:color w:val="E60A0A"/>
        <w:sz w:val="16"/>
        <w:szCs w:val="16"/>
        <w:lang w:val="pl-PL"/>
      </w:rPr>
      <w:t xml:space="preserve"> </w:t>
    </w:r>
    <w:r w:rsidRPr="000878DB">
      <w:rPr>
        <w:rFonts w:ascii="Arial" w:hAnsi="Arial" w:cs="Arial"/>
        <w:color w:val="56565A"/>
        <w:sz w:val="16"/>
        <w:szCs w:val="16"/>
        <w:lang w:val="pl-PL"/>
      </w:rPr>
      <w:t>ul. Grójecka 17, 02-021 Warszawa, tel. + 48 22 474 27 21, fax +48 22 474 27 57</w:t>
    </w:r>
  </w:p>
  <w:p w:rsidR="007E2DCD" w:rsidRPr="000878DB" w:rsidRDefault="007E2DCD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KRS 0000027702, Sad Rejonowy dla m. st. W-wy w Warszawie, XII Wydział Gospodarczy, REGON 277586360</w:t>
    </w:r>
  </w:p>
  <w:p w:rsidR="007E2DCD" w:rsidRPr="000878DB" w:rsidRDefault="007E2DCD" w:rsidP="00A01714">
    <w:pPr>
      <w:pStyle w:val="Stopka"/>
      <w:jc w:val="both"/>
      <w:rPr>
        <w:rFonts w:ascii="Arial" w:hAnsi="Arial" w:cs="Arial"/>
        <w:color w:val="56565A"/>
        <w:sz w:val="16"/>
        <w:szCs w:val="16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NIP 954-23-81-960, Kapitał zakładowy Spółki: </w:t>
    </w:r>
    <w:r w:rsidRPr="00FF2902">
      <w:rPr>
        <w:rFonts w:ascii="Arial" w:hAnsi="Arial" w:cs="Arial"/>
        <w:color w:val="56565A"/>
        <w:sz w:val="16"/>
        <w:szCs w:val="16"/>
        <w:lang w:val="pl-PL"/>
      </w:rPr>
      <w:t>2.239.345.850,00 zł</w:t>
    </w:r>
    <w:r w:rsidRPr="000878DB">
      <w:rPr>
        <w:rFonts w:ascii="Arial" w:hAnsi="Arial" w:cs="Arial"/>
        <w:color w:val="56565A"/>
        <w:sz w:val="16"/>
        <w:szCs w:val="16"/>
        <w:lang w:val="pl-PL"/>
      </w:rPr>
      <w:t>. w całości wpłacony. www.pkpcargo.com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ABE" w:rsidRDefault="00294ABE" w:rsidP="000650FD">
      <w:r>
        <w:separator/>
      </w:r>
    </w:p>
  </w:footnote>
  <w:footnote w:type="continuationSeparator" w:id="0">
    <w:p w:rsidR="00294ABE" w:rsidRDefault="00294ABE" w:rsidP="0006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DCD" w:rsidRDefault="007E2DCD" w:rsidP="00960714">
    <w:pPr>
      <w:pStyle w:val="Nagwek"/>
    </w:pPr>
    <w:r>
      <w:rPr>
        <w:noProof/>
        <w:lang w:val="pl-PL"/>
      </w:rPr>
      <w:drawing>
        <wp:anchor distT="0" distB="0" distL="114300" distR="114300" simplePos="0" relativeHeight="251657216" behindDoc="1" locked="0" layoutInCell="1" allowOverlap="1" wp14:anchorId="64C775B1" wp14:editId="52FAEAA8">
          <wp:simplePos x="0" y="0"/>
          <wp:positionH relativeFrom="column">
            <wp:posOffset>3498850</wp:posOffset>
          </wp:positionH>
          <wp:positionV relativeFrom="paragraph">
            <wp:posOffset>125095</wp:posOffset>
          </wp:positionV>
          <wp:extent cx="2170800" cy="273600"/>
          <wp:effectExtent l="0" t="0" r="1270" b="0"/>
          <wp:wrapNone/>
          <wp:docPr id="1" name="Obraz 1" descr="ADATA 500GB:Dokumenty:PKP Cargo:20150824 listownik:logo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ATA 500GB:Dokumenty:PKP Cargo:20150824 listownik:logo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27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2DCD" w:rsidRPr="00AD71CD" w:rsidRDefault="007E2DCD" w:rsidP="00515C0E">
    <w:pPr>
      <w:spacing w:line="300" w:lineRule="auto"/>
      <w:rPr>
        <w:rFonts w:ascii="Arial" w:hAnsi="Arial" w:cs="Arial"/>
        <w:color w:val="56565A"/>
        <w:sz w:val="20"/>
        <w:szCs w:val="20"/>
        <w:lang w:val="pl-PL"/>
      </w:rPr>
    </w:pPr>
  </w:p>
  <w:p w:rsidR="007E2DCD" w:rsidRPr="00CE489B" w:rsidRDefault="007E2DCD" w:rsidP="00515C0E">
    <w:pPr>
      <w:tabs>
        <w:tab w:val="left" w:pos="1215"/>
      </w:tabs>
      <w:spacing w:line="300" w:lineRule="auto"/>
      <w:ind w:left="-567"/>
      <w:rPr>
        <w:rFonts w:ascii="Myriad Pro" w:hAnsi="Myriad Pro"/>
        <w:color w:val="56565A"/>
        <w:lang w:val="pl-PL"/>
      </w:rPr>
    </w:pPr>
    <w:r>
      <w:rPr>
        <w:rFonts w:ascii="Myriad Pro" w:hAnsi="Myriad Pro"/>
        <w:color w:val="56565A"/>
        <w:lang w:val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07D6"/>
    <w:multiLevelType w:val="hybridMultilevel"/>
    <w:tmpl w:val="371A6DB2"/>
    <w:lvl w:ilvl="0" w:tplc="1A382EC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4792D"/>
    <w:multiLevelType w:val="hybridMultilevel"/>
    <w:tmpl w:val="317CF254"/>
    <w:lvl w:ilvl="0" w:tplc="77C4FFE2">
      <w:numFmt w:val="bullet"/>
      <w:lvlText w:val="–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ek Gieorgica">
    <w15:presenceInfo w15:providerId="None" w15:userId="Marek Gieorgi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CE"/>
    <w:rsid w:val="0000008E"/>
    <w:rsid w:val="00040AA6"/>
    <w:rsid w:val="00051740"/>
    <w:rsid w:val="00051B39"/>
    <w:rsid w:val="000538B0"/>
    <w:rsid w:val="00060228"/>
    <w:rsid w:val="0006325E"/>
    <w:rsid w:val="00063441"/>
    <w:rsid w:val="000634C7"/>
    <w:rsid w:val="000650FD"/>
    <w:rsid w:val="00071C96"/>
    <w:rsid w:val="000731C2"/>
    <w:rsid w:val="000878DB"/>
    <w:rsid w:val="00094EB2"/>
    <w:rsid w:val="000A0327"/>
    <w:rsid w:val="000A06DC"/>
    <w:rsid w:val="000A0794"/>
    <w:rsid w:val="000A166E"/>
    <w:rsid w:val="000A59AD"/>
    <w:rsid w:val="000C023C"/>
    <w:rsid w:val="000C30C7"/>
    <w:rsid w:val="000C3FDE"/>
    <w:rsid w:val="000D1378"/>
    <w:rsid w:val="000D536A"/>
    <w:rsid w:val="000E3251"/>
    <w:rsid w:val="000F0830"/>
    <w:rsid w:val="000F2352"/>
    <w:rsid w:val="000F700D"/>
    <w:rsid w:val="0010630F"/>
    <w:rsid w:val="00106A97"/>
    <w:rsid w:val="001174DC"/>
    <w:rsid w:val="00122F33"/>
    <w:rsid w:val="00132632"/>
    <w:rsid w:val="00134659"/>
    <w:rsid w:val="001376DC"/>
    <w:rsid w:val="00144B72"/>
    <w:rsid w:val="0015365A"/>
    <w:rsid w:val="001601B9"/>
    <w:rsid w:val="00166146"/>
    <w:rsid w:val="0017774D"/>
    <w:rsid w:val="00192A06"/>
    <w:rsid w:val="001958CB"/>
    <w:rsid w:val="001A559E"/>
    <w:rsid w:val="001D573F"/>
    <w:rsid w:val="001E24B0"/>
    <w:rsid w:val="00215C32"/>
    <w:rsid w:val="002373F8"/>
    <w:rsid w:val="00242E4E"/>
    <w:rsid w:val="00256C20"/>
    <w:rsid w:val="00262320"/>
    <w:rsid w:val="00262956"/>
    <w:rsid w:val="002820B5"/>
    <w:rsid w:val="00282CCE"/>
    <w:rsid w:val="002845A7"/>
    <w:rsid w:val="00291DA6"/>
    <w:rsid w:val="00294ABE"/>
    <w:rsid w:val="002A54EB"/>
    <w:rsid w:val="002A78F7"/>
    <w:rsid w:val="002B6DCD"/>
    <w:rsid w:val="002F2713"/>
    <w:rsid w:val="002F3EC0"/>
    <w:rsid w:val="002F48CD"/>
    <w:rsid w:val="0030636B"/>
    <w:rsid w:val="00315C45"/>
    <w:rsid w:val="00324C9E"/>
    <w:rsid w:val="00343FA2"/>
    <w:rsid w:val="0034529D"/>
    <w:rsid w:val="00353512"/>
    <w:rsid w:val="003605E7"/>
    <w:rsid w:val="00365B45"/>
    <w:rsid w:val="00372C70"/>
    <w:rsid w:val="00381075"/>
    <w:rsid w:val="00382A67"/>
    <w:rsid w:val="00390200"/>
    <w:rsid w:val="00394C8F"/>
    <w:rsid w:val="003A2415"/>
    <w:rsid w:val="003A37EC"/>
    <w:rsid w:val="003A47D5"/>
    <w:rsid w:val="003A6E03"/>
    <w:rsid w:val="003D3A12"/>
    <w:rsid w:val="003E1A1D"/>
    <w:rsid w:val="003E2F48"/>
    <w:rsid w:val="003E6320"/>
    <w:rsid w:val="003E795B"/>
    <w:rsid w:val="00404EBF"/>
    <w:rsid w:val="00406205"/>
    <w:rsid w:val="0041137E"/>
    <w:rsid w:val="00422899"/>
    <w:rsid w:val="00425BCF"/>
    <w:rsid w:val="00441AE1"/>
    <w:rsid w:val="00470EF8"/>
    <w:rsid w:val="00482B9B"/>
    <w:rsid w:val="00482E84"/>
    <w:rsid w:val="00494876"/>
    <w:rsid w:val="004B6C1F"/>
    <w:rsid w:val="004D2C48"/>
    <w:rsid w:val="004D3D7C"/>
    <w:rsid w:val="004E4347"/>
    <w:rsid w:val="004F2285"/>
    <w:rsid w:val="00503E6D"/>
    <w:rsid w:val="00504BF3"/>
    <w:rsid w:val="00504E85"/>
    <w:rsid w:val="00512592"/>
    <w:rsid w:val="0051313F"/>
    <w:rsid w:val="00515C0E"/>
    <w:rsid w:val="00523547"/>
    <w:rsid w:val="00523840"/>
    <w:rsid w:val="00534F03"/>
    <w:rsid w:val="005369A1"/>
    <w:rsid w:val="00551597"/>
    <w:rsid w:val="00552A57"/>
    <w:rsid w:val="00552E43"/>
    <w:rsid w:val="00552FBE"/>
    <w:rsid w:val="0056337C"/>
    <w:rsid w:val="005A1ADE"/>
    <w:rsid w:val="005B499F"/>
    <w:rsid w:val="005C0B92"/>
    <w:rsid w:val="005C3C77"/>
    <w:rsid w:val="005D094D"/>
    <w:rsid w:val="005D7F2A"/>
    <w:rsid w:val="005F4566"/>
    <w:rsid w:val="00601731"/>
    <w:rsid w:val="00631191"/>
    <w:rsid w:val="006320F7"/>
    <w:rsid w:val="00633635"/>
    <w:rsid w:val="006451F8"/>
    <w:rsid w:val="00656DB2"/>
    <w:rsid w:val="006579EF"/>
    <w:rsid w:val="00677AF8"/>
    <w:rsid w:val="00684C2B"/>
    <w:rsid w:val="00686FB0"/>
    <w:rsid w:val="00692592"/>
    <w:rsid w:val="00695CE3"/>
    <w:rsid w:val="006B45FB"/>
    <w:rsid w:val="006B5272"/>
    <w:rsid w:val="006C5414"/>
    <w:rsid w:val="006D38CA"/>
    <w:rsid w:val="006D53AC"/>
    <w:rsid w:val="006E15E5"/>
    <w:rsid w:val="006E371D"/>
    <w:rsid w:val="006E79B5"/>
    <w:rsid w:val="006F469A"/>
    <w:rsid w:val="006F6107"/>
    <w:rsid w:val="0070202B"/>
    <w:rsid w:val="007044E1"/>
    <w:rsid w:val="00733EAB"/>
    <w:rsid w:val="007542C8"/>
    <w:rsid w:val="00762CA8"/>
    <w:rsid w:val="00764653"/>
    <w:rsid w:val="00776E04"/>
    <w:rsid w:val="00780A93"/>
    <w:rsid w:val="00786651"/>
    <w:rsid w:val="00791D76"/>
    <w:rsid w:val="00796492"/>
    <w:rsid w:val="007A1FA1"/>
    <w:rsid w:val="007D7393"/>
    <w:rsid w:val="007D7C5E"/>
    <w:rsid w:val="007E2DCD"/>
    <w:rsid w:val="00800A5E"/>
    <w:rsid w:val="00801C8C"/>
    <w:rsid w:val="008028AC"/>
    <w:rsid w:val="008127EA"/>
    <w:rsid w:val="00830DE6"/>
    <w:rsid w:val="00830F8F"/>
    <w:rsid w:val="00831E54"/>
    <w:rsid w:val="008453BE"/>
    <w:rsid w:val="00854684"/>
    <w:rsid w:val="008555CD"/>
    <w:rsid w:val="0086176A"/>
    <w:rsid w:val="0086345F"/>
    <w:rsid w:val="00871489"/>
    <w:rsid w:val="008746DD"/>
    <w:rsid w:val="00881A41"/>
    <w:rsid w:val="008823E0"/>
    <w:rsid w:val="00885773"/>
    <w:rsid w:val="00890B57"/>
    <w:rsid w:val="008A1DFE"/>
    <w:rsid w:val="008A7E95"/>
    <w:rsid w:val="008B0D32"/>
    <w:rsid w:val="008B1D69"/>
    <w:rsid w:val="008B1E73"/>
    <w:rsid w:val="008B2A15"/>
    <w:rsid w:val="008B4AC0"/>
    <w:rsid w:val="008C0D28"/>
    <w:rsid w:val="008C11B2"/>
    <w:rsid w:val="008E56BB"/>
    <w:rsid w:val="008E61D6"/>
    <w:rsid w:val="008F097E"/>
    <w:rsid w:val="008F1A75"/>
    <w:rsid w:val="008F24F7"/>
    <w:rsid w:val="008F3421"/>
    <w:rsid w:val="008F482C"/>
    <w:rsid w:val="008F5245"/>
    <w:rsid w:val="008F6D80"/>
    <w:rsid w:val="0091198E"/>
    <w:rsid w:val="0092492D"/>
    <w:rsid w:val="009252E7"/>
    <w:rsid w:val="009253DA"/>
    <w:rsid w:val="00932927"/>
    <w:rsid w:val="00937350"/>
    <w:rsid w:val="00960714"/>
    <w:rsid w:val="00980517"/>
    <w:rsid w:val="00982B9C"/>
    <w:rsid w:val="009A715C"/>
    <w:rsid w:val="009B2B61"/>
    <w:rsid w:val="009D394C"/>
    <w:rsid w:val="009D4448"/>
    <w:rsid w:val="009E145F"/>
    <w:rsid w:val="009E3BF3"/>
    <w:rsid w:val="009F133F"/>
    <w:rsid w:val="00A01714"/>
    <w:rsid w:val="00A1085A"/>
    <w:rsid w:val="00A15A51"/>
    <w:rsid w:val="00A45B93"/>
    <w:rsid w:val="00A84610"/>
    <w:rsid w:val="00AA4B41"/>
    <w:rsid w:val="00AB18E0"/>
    <w:rsid w:val="00AB63C7"/>
    <w:rsid w:val="00AB7528"/>
    <w:rsid w:val="00AC224A"/>
    <w:rsid w:val="00AD71CD"/>
    <w:rsid w:val="00AF1776"/>
    <w:rsid w:val="00B0377E"/>
    <w:rsid w:val="00B050C1"/>
    <w:rsid w:val="00B07D8B"/>
    <w:rsid w:val="00B168EC"/>
    <w:rsid w:val="00B32CEB"/>
    <w:rsid w:val="00B342F1"/>
    <w:rsid w:val="00B73593"/>
    <w:rsid w:val="00B75CA1"/>
    <w:rsid w:val="00B77E49"/>
    <w:rsid w:val="00B81443"/>
    <w:rsid w:val="00B926F4"/>
    <w:rsid w:val="00BB76C2"/>
    <w:rsid w:val="00BD0E55"/>
    <w:rsid w:val="00BD3CD4"/>
    <w:rsid w:val="00BF5F53"/>
    <w:rsid w:val="00BF7016"/>
    <w:rsid w:val="00C0401B"/>
    <w:rsid w:val="00C12285"/>
    <w:rsid w:val="00C12BBB"/>
    <w:rsid w:val="00C15665"/>
    <w:rsid w:val="00C33540"/>
    <w:rsid w:val="00C369B6"/>
    <w:rsid w:val="00C42006"/>
    <w:rsid w:val="00C7668C"/>
    <w:rsid w:val="00C913CD"/>
    <w:rsid w:val="00C943C6"/>
    <w:rsid w:val="00CC45C8"/>
    <w:rsid w:val="00CD2CE3"/>
    <w:rsid w:val="00CE489B"/>
    <w:rsid w:val="00CE78AA"/>
    <w:rsid w:val="00D01348"/>
    <w:rsid w:val="00D17520"/>
    <w:rsid w:val="00D20134"/>
    <w:rsid w:val="00D32582"/>
    <w:rsid w:val="00D45D2D"/>
    <w:rsid w:val="00D64F04"/>
    <w:rsid w:val="00D64F14"/>
    <w:rsid w:val="00D817AC"/>
    <w:rsid w:val="00D91476"/>
    <w:rsid w:val="00D968AD"/>
    <w:rsid w:val="00D9729B"/>
    <w:rsid w:val="00DA0593"/>
    <w:rsid w:val="00DA743D"/>
    <w:rsid w:val="00DB27BC"/>
    <w:rsid w:val="00DC0611"/>
    <w:rsid w:val="00DC118B"/>
    <w:rsid w:val="00DC765E"/>
    <w:rsid w:val="00DE4461"/>
    <w:rsid w:val="00DE4C8A"/>
    <w:rsid w:val="00DE6DB6"/>
    <w:rsid w:val="00DE6F7B"/>
    <w:rsid w:val="00DF244C"/>
    <w:rsid w:val="00E011A7"/>
    <w:rsid w:val="00E15A30"/>
    <w:rsid w:val="00E21B9E"/>
    <w:rsid w:val="00E330C3"/>
    <w:rsid w:val="00E43EDA"/>
    <w:rsid w:val="00E4611A"/>
    <w:rsid w:val="00E47284"/>
    <w:rsid w:val="00E65BC7"/>
    <w:rsid w:val="00E66A36"/>
    <w:rsid w:val="00E66C42"/>
    <w:rsid w:val="00E962F2"/>
    <w:rsid w:val="00EA21D5"/>
    <w:rsid w:val="00EB12FB"/>
    <w:rsid w:val="00EB260D"/>
    <w:rsid w:val="00EB27BC"/>
    <w:rsid w:val="00EB4715"/>
    <w:rsid w:val="00EB5668"/>
    <w:rsid w:val="00EC7299"/>
    <w:rsid w:val="00ED1DF7"/>
    <w:rsid w:val="00ED4B96"/>
    <w:rsid w:val="00ED4D70"/>
    <w:rsid w:val="00EF65C6"/>
    <w:rsid w:val="00F00994"/>
    <w:rsid w:val="00F029AE"/>
    <w:rsid w:val="00F043CC"/>
    <w:rsid w:val="00F1726B"/>
    <w:rsid w:val="00F223EC"/>
    <w:rsid w:val="00F32922"/>
    <w:rsid w:val="00F32A13"/>
    <w:rsid w:val="00F32F93"/>
    <w:rsid w:val="00F35E10"/>
    <w:rsid w:val="00F6436A"/>
    <w:rsid w:val="00F76F5F"/>
    <w:rsid w:val="00F77720"/>
    <w:rsid w:val="00F80AA5"/>
    <w:rsid w:val="00F8401B"/>
    <w:rsid w:val="00F94893"/>
    <w:rsid w:val="00F97CA7"/>
    <w:rsid w:val="00FA01A8"/>
    <w:rsid w:val="00FC4193"/>
    <w:rsid w:val="00FC56E5"/>
    <w:rsid w:val="00FD01C5"/>
    <w:rsid w:val="00FE1BFD"/>
    <w:rsid w:val="00FE783F"/>
    <w:rsid w:val="00FF2902"/>
    <w:rsid w:val="00FF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.kuk@pkp-cargo.eu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edia@pkp-cargo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microsoft.com/office/2011/relationships/commentsExtended" Target="commentsExtended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.kowalczyk\Documents\Wz&#243;r%20pisma%20firmowego_pismo%20zewn&#281;trzne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5B566EC14A44784D338309D1C05B4" ma:contentTypeVersion="0" ma:contentTypeDescription="Utwórz nowy dokument." ma:contentTypeScope="" ma:versionID="7590febb934b0980ac8b41e372956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46D782-7D97-4F6B-9DF1-4CFC33600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DCDBFA-715F-4C86-BE87-F3027EB21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4A9BB2-B12C-4B89-A41C-CC32E9A9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6EC03B-B29A-40D8-944E-E35A20239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</Template>
  <TotalTime>0</TotalTime>
  <Pages>1</Pages>
  <Words>767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Marta</dc:creator>
  <cp:lastModifiedBy>Kowalczyk Marta</cp:lastModifiedBy>
  <cp:revision>4</cp:revision>
  <cp:lastPrinted>2015-09-21T08:23:00Z</cp:lastPrinted>
  <dcterms:created xsi:type="dcterms:W3CDTF">2015-12-15T15:34:00Z</dcterms:created>
  <dcterms:modified xsi:type="dcterms:W3CDTF">2015-12-16T08:47:00Z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0x0101007CD5B566EC14A44784D338309D1C05B4</vt:lpwstr>
  </property>
</Properties>
</file>