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8E394C" w:rsidRDefault="00314FB9" w:rsidP="005D07A6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FD38E7" w:rsidRPr="008E394C" w:rsidRDefault="00FD38E7" w:rsidP="008E394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8E394C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3815EB" w:rsidRDefault="003815EB" w:rsidP="00A207D3">
      <w:pPr>
        <w:pStyle w:val="NormalnyWeb"/>
        <w:spacing w:after="240"/>
        <w:jc w:val="center"/>
        <w:rPr>
          <w:rFonts w:ascii="Tahoma" w:hAnsi="Tahoma" w:cs="Tahoma"/>
          <w:b/>
          <w:bCs/>
        </w:rPr>
      </w:pPr>
      <w:r w:rsidRPr="003815EB">
        <w:rPr>
          <w:rFonts w:ascii="Tahoma" w:hAnsi="Tahoma" w:cs="Tahoma"/>
          <w:b/>
          <w:bCs/>
        </w:rPr>
        <w:t>Wzrosty udziału PKP CARGO na trudnym rynku –</w:t>
      </w:r>
      <w:r w:rsidR="00A207D3">
        <w:rPr>
          <w:rFonts w:ascii="Tahoma" w:hAnsi="Tahoma" w:cs="Tahoma"/>
          <w:b/>
          <w:bCs/>
        </w:rPr>
        <w:t xml:space="preserve"> </w:t>
      </w:r>
      <w:r w:rsidRPr="003815EB">
        <w:rPr>
          <w:rFonts w:ascii="Tahoma" w:hAnsi="Tahoma" w:cs="Tahoma"/>
          <w:b/>
          <w:bCs/>
        </w:rPr>
        <w:t>dane GUS za lipiec 2015</w:t>
      </w:r>
    </w:p>
    <w:p w:rsidR="003815EB" w:rsidRDefault="003815EB" w:rsidP="003815EB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815EB">
        <w:rPr>
          <w:rFonts w:ascii="Tahoma" w:hAnsi="Tahoma" w:cs="Tahoma"/>
          <w:b/>
          <w:bCs/>
          <w:sz w:val="20"/>
          <w:szCs w:val="20"/>
        </w:rPr>
        <w:t>W porównaniu z czerwcem 2015 r., w lipcu Grupa PKP CARGO zanotowała wzrosty w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3815EB">
        <w:rPr>
          <w:rFonts w:ascii="Tahoma" w:hAnsi="Tahoma" w:cs="Tahoma"/>
          <w:b/>
          <w:bCs/>
          <w:sz w:val="20"/>
          <w:szCs w:val="20"/>
        </w:rPr>
        <w:t xml:space="preserve">udziale rynkowym zarówno pod względem masy towarowej, jak i pracy przewozowej </w:t>
      </w:r>
      <w:r w:rsidR="00A207D3">
        <w:rPr>
          <w:rFonts w:ascii="Tahoma" w:hAnsi="Tahoma" w:cs="Tahoma"/>
          <w:b/>
          <w:bCs/>
          <w:sz w:val="20"/>
          <w:szCs w:val="20"/>
        </w:rPr>
        <w:br/>
      </w:r>
      <w:r w:rsidRPr="003815EB">
        <w:rPr>
          <w:rFonts w:ascii="Tahoma" w:hAnsi="Tahoma" w:cs="Tahoma"/>
          <w:b/>
          <w:bCs/>
          <w:sz w:val="20"/>
          <w:szCs w:val="20"/>
        </w:rPr>
        <w:t>–</w:t>
      </w:r>
      <w:r w:rsidR="00A207D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51B24">
        <w:rPr>
          <w:rFonts w:ascii="Tahoma" w:hAnsi="Tahoma" w:cs="Tahoma"/>
          <w:b/>
          <w:bCs/>
          <w:sz w:val="20"/>
          <w:szCs w:val="20"/>
        </w:rPr>
        <w:t>w</w:t>
      </w:r>
      <w:r w:rsidRPr="003815EB">
        <w:rPr>
          <w:rFonts w:ascii="Tahoma" w:hAnsi="Tahoma" w:cs="Tahoma"/>
          <w:b/>
          <w:bCs/>
          <w:sz w:val="20"/>
          <w:szCs w:val="20"/>
        </w:rPr>
        <w:t>ynika z danych Głównego Urzędu Statystycznego. W ujęciu pracy przewozowej, udział rynkowy Grupy wyniósł 56,6 proc. (o 1,1 pkt proc. więcej niż w czerwcu), a pod względem masy 48</w:t>
      </w:r>
      <w:r w:rsidR="00A207D3">
        <w:rPr>
          <w:rFonts w:ascii="Tahoma" w:hAnsi="Tahoma" w:cs="Tahoma"/>
          <w:b/>
          <w:bCs/>
          <w:sz w:val="20"/>
          <w:szCs w:val="20"/>
        </w:rPr>
        <w:t xml:space="preserve"> proc. (wzrost o 0,3 pkt proc.) w stosunku do czerwca.</w:t>
      </w:r>
    </w:p>
    <w:p w:rsidR="003815EB" w:rsidRDefault="003815EB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3815EB">
        <w:rPr>
          <w:rFonts w:ascii="Tahoma" w:hAnsi="Tahoma" w:cs="Tahoma"/>
          <w:sz w:val="20"/>
          <w:szCs w:val="20"/>
        </w:rPr>
        <w:t xml:space="preserve">W ujęciu rocznym, narastająco po siedmiu miesiącach udział Grupy PKP CARGO </w:t>
      </w:r>
      <w:r w:rsidR="00A207D3" w:rsidRPr="003815EB">
        <w:rPr>
          <w:rFonts w:ascii="Tahoma" w:hAnsi="Tahoma" w:cs="Tahoma"/>
          <w:sz w:val="20"/>
          <w:szCs w:val="20"/>
        </w:rPr>
        <w:t xml:space="preserve">w rynku </w:t>
      </w:r>
      <w:r w:rsidRPr="003815EB">
        <w:rPr>
          <w:rFonts w:ascii="Tahoma" w:hAnsi="Tahoma" w:cs="Tahoma"/>
          <w:sz w:val="20"/>
          <w:szCs w:val="20"/>
        </w:rPr>
        <w:t>pod względem masy towarowej wyniósł 48 proc., zwiększając się tym samym w ujęciu rocznym o 0,3 pkt proc., a pod</w:t>
      </w:r>
      <w:r w:rsidR="00A207D3">
        <w:rPr>
          <w:rFonts w:ascii="Tahoma" w:hAnsi="Tahoma" w:cs="Tahoma"/>
          <w:sz w:val="20"/>
          <w:szCs w:val="20"/>
        </w:rPr>
        <w:t xml:space="preserve"> względem pracy przewozowej 56</w:t>
      </w:r>
      <w:r w:rsidRPr="003815EB">
        <w:rPr>
          <w:rFonts w:ascii="Tahoma" w:hAnsi="Tahoma" w:cs="Tahoma"/>
          <w:sz w:val="20"/>
          <w:szCs w:val="20"/>
        </w:rPr>
        <w:t xml:space="preserve"> proc. (spadek o 0,7 pkt proc.).</w:t>
      </w:r>
    </w:p>
    <w:p w:rsidR="003815EB" w:rsidRDefault="003815EB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3815EB">
        <w:rPr>
          <w:rFonts w:ascii="Tahoma" w:hAnsi="Tahoma" w:cs="Tahoma"/>
          <w:sz w:val="20"/>
          <w:szCs w:val="20"/>
        </w:rPr>
        <w:t xml:space="preserve">- </w:t>
      </w:r>
      <w:r w:rsidRPr="003815EB">
        <w:rPr>
          <w:rFonts w:ascii="Tahoma" w:hAnsi="Tahoma" w:cs="Tahoma"/>
          <w:i/>
          <w:sz w:val="20"/>
          <w:szCs w:val="20"/>
        </w:rPr>
        <w:t>W lipcu kolejowi przewoźnicy towarowi przewieźli wyraźnie mn</w:t>
      </w:r>
      <w:r>
        <w:rPr>
          <w:rFonts w:ascii="Tahoma" w:hAnsi="Tahoma" w:cs="Tahoma"/>
          <w:i/>
          <w:sz w:val="20"/>
          <w:szCs w:val="20"/>
        </w:rPr>
        <w:t>iej towarów, niż rok wcześniej.</w:t>
      </w:r>
      <w:r w:rsidRPr="003815EB">
        <w:rPr>
          <w:rFonts w:ascii="Tahoma" w:hAnsi="Tahoma" w:cs="Tahoma"/>
          <w:i/>
          <w:sz w:val="20"/>
          <w:szCs w:val="20"/>
        </w:rPr>
        <w:t xml:space="preserve"> To konsekwencja m.in. sytuacji na rynku materiałów budowlanych i kruszyw oraz czynników ograniczających wielkość wymiany towarowej Polski ze Wschodem</w:t>
      </w:r>
      <w:r w:rsidRPr="003815EB">
        <w:rPr>
          <w:rFonts w:ascii="Tahoma" w:hAnsi="Tahoma" w:cs="Tahoma"/>
          <w:sz w:val="20"/>
          <w:szCs w:val="20"/>
        </w:rPr>
        <w:t xml:space="preserve"> – mówi Jacek Neska, członek zarzą</w:t>
      </w:r>
      <w:r>
        <w:rPr>
          <w:rFonts w:ascii="Tahoma" w:hAnsi="Tahoma" w:cs="Tahoma"/>
          <w:sz w:val="20"/>
          <w:szCs w:val="20"/>
        </w:rPr>
        <w:t xml:space="preserve">du PKP CARGO ds. handlowych. - </w:t>
      </w:r>
      <w:r w:rsidRPr="003815EB">
        <w:rPr>
          <w:rFonts w:ascii="Tahoma" w:hAnsi="Tahoma" w:cs="Tahoma"/>
          <w:i/>
          <w:sz w:val="20"/>
          <w:szCs w:val="20"/>
        </w:rPr>
        <w:t>Naszą odpowiedzią na zawirowania na krajowym rynku jest aktywny rozwój działalności przewozowej poza Polską. Nasze pociągi jeżdżą m.in. do portów Morza Północnego, Holandii, Niemiec, Austrii i Węgier oraz do Czech i na Słowację. Rozwój PKP CARGO na rynkach zagranicznych jest wspierany przez akwizycję AWT</w:t>
      </w:r>
      <w:r w:rsidRPr="003815EB">
        <w:rPr>
          <w:rFonts w:ascii="Tahoma" w:hAnsi="Tahoma" w:cs="Tahoma"/>
          <w:sz w:val="20"/>
          <w:szCs w:val="20"/>
        </w:rPr>
        <w:t xml:space="preserve"> – dodaje Jacek Neska.</w:t>
      </w:r>
    </w:p>
    <w:p w:rsidR="003815EB" w:rsidRPr="003815EB" w:rsidRDefault="003815EB" w:rsidP="003815EB">
      <w:pPr>
        <w:pStyle w:val="NormalnyWeb"/>
        <w:spacing w:after="240"/>
        <w:jc w:val="both"/>
        <w:rPr>
          <w:rFonts w:ascii="Tahoma" w:hAnsi="Tahoma" w:cs="Tahoma"/>
          <w:sz w:val="20"/>
          <w:szCs w:val="20"/>
        </w:rPr>
      </w:pPr>
      <w:r w:rsidRPr="003815EB">
        <w:rPr>
          <w:rFonts w:ascii="Tahoma" w:hAnsi="Tahoma" w:cs="Tahoma"/>
          <w:sz w:val="20"/>
          <w:szCs w:val="20"/>
        </w:rPr>
        <w:t>W czwartek 27 sierpnia PKP CARGO opublikowało wyniki po pierwszym półroczu. W tym okresie przewozy spółki za granicą wzrosły o 136 proc. w ujęciu rocznym, do blisko 3 mln ton. W ciągu tych sześciu miesięcy PKP CARGO wykonało poza krajem 380 mln tkm. Oznacza to wzrost o 88 proc. rdr.</w:t>
      </w:r>
    </w:p>
    <w:p w:rsidR="003815EB" w:rsidRPr="003815EB" w:rsidRDefault="003815EB" w:rsidP="003815EB">
      <w:pPr>
        <w:pStyle w:val="NormalnyWeb"/>
        <w:spacing w:after="240"/>
        <w:jc w:val="both"/>
        <w:rPr>
          <w:rFonts w:ascii="Tahoma" w:hAnsi="Tahoma" w:cs="Tahoma"/>
          <w:sz w:val="20"/>
          <w:szCs w:val="20"/>
        </w:rPr>
      </w:pPr>
      <w:r w:rsidRPr="003815EB">
        <w:rPr>
          <w:rFonts w:ascii="Tahoma" w:hAnsi="Tahoma" w:cs="Tahoma"/>
          <w:sz w:val="20"/>
          <w:szCs w:val="20"/>
        </w:rPr>
        <w:t xml:space="preserve">W lipcu Grupa PKP CARGO przewiozła 9,27 mln ton towarów na rynku polskim, o 4,7 proc. mniej, niż rok wcześniej. Narastająco po siedmiu miesiącach wynik ten wynosi 60,1 mln ton (-1,4 proc. rdr). Wykonana praca przewozowa w </w:t>
      </w:r>
      <w:r w:rsidR="00A207D3">
        <w:rPr>
          <w:rFonts w:ascii="Tahoma" w:hAnsi="Tahoma" w:cs="Tahoma"/>
          <w:sz w:val="20"/>
          <w:szCs w:val="20"/>
        </w:rPr>
        <w:t>lipcu</w:t>
      </w:r>
      <w:bookmarkStart w:id="0" w:name="_GoBack"/>
      <w:bookmarkEnd w:id="0"/>
      <w:r w:rsidRPr="003815EB">
        <w:rPr>
          <w:rFonts w:ascii="Tahoma" w:hAnsi="Tahoma" w:cs="Tahoma"/>
          <w:sz w:val="20"/>
          <w:szCs w:val="20"/>
        </w:rPr>
        <w:t xml:space="preserve"> wyniosła 2,48 mld tkm (-1,5 proc. rdr), a narastająco po siedmiu miesiącach było to 15,88 mld tkm (-1,1 proc. rdr).</w:t>
      </w:r>
    </w:p>
    <w:p w:rsidR="003815EB" w:rsidRDefault="003815EB" w:rsidP="003815EB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3815EB">
        <w:rPr>
          <w:rFonts w:ascii="Tahoma" w:hAnsi="Tahoma" w:cs="Tahoma"/>
          <w:sz w:val="20"/>
          <w:szCs w:val="20"/>
        </w:rPr>
        <w:t>Z początkiem lipca PKP CARGO rozpoczęło realizację kontraktu na dostawy węgla z lubelskiej Bogdanki i śląskich kopalń do Elektrowni Kozienice. Łączna masa przewiezionego w ramach tej umowy paliwa przekroczy 5 mln ton. Pod</w:t>
      </w:r>
      <w:r>
        <w:rPr>
          <w:rFonts w:ascii="Tahoma" w:hAnsi="Tahoma" w:cs="Tahoma"/>
          <w:sz w:val="20"/>
          <w:szCs w:val="20"/>
        </w:rPr>
        <w:t>pisana w maju 2015 roku umowa</w:t>
      </w:r>
      <w:r w:rsidRPr="003815EB">
        <w:rPr>
          <w:rFonts w:ascii="Tahoma" w:hAnsi="Tahoma" w:cs="Tahoma"/>
          <w:sz w:val="20"/>
          <w:szCs w:val="20"/>
        </w:rPr>
        <w:t xml:space="preserve"> o wartości 62,5 mln zł to największy w</w:t>
      </w:r>
      <w:r>
        <w:rPr>
          <w:rFonts w:ascii="Tahoma" w:hAnsi="Tahoma" w:cs="Tahoma"/>
          <w:sz w:val="20"/>
          <w:szCs w:val="20"/>
        </w:rPr>
        <w:t> </w:t>
      </w:r>
      <w:r w:rsidRPr="003815EB">
        <w:rPr>
          <w:rFonts w:ascii="Tahoma" w:hAnsi="Tahoma" w:cs="Tahoma"/>
          <w:sz w:val="20"/>
          <w:szCs w:val="20"/>
        </w:rPr>
        <w:t>tym roku kontrakt węglowy na polskim rynku.</w:t>
      </w:r>
    </w:p>
    <w:p w:rsidR="008E394C" w:rsidRPr="008E394C" w:rsidRDefault="008E394C" w:rsidP="005D07A6">
      <w:pPr>
        <w:jc w:val="both"/>
        <w:rPr>
          <w:rFonts w:ascii="Tahoma" w:eastAsia="Calibri" w:hAnsi="Tahoma" w:cs="Tahoma"/>
          <w:sz w:val="20"/>
          <w:szCs w:val="20"/>
        </w:rPr>
      </w:pPr>
    </w:p>
    <w:p w:rsidR="008E394C" w:rsidRPr="008E394C" w:rsidRDefault="008E394C" w:rsidP="005D07A6">
      <w:pPr>
        <w:jc w:val="both"/>
        <w:rPr>
          <w:rFonts w:ascii="Tahoma" w:eastAsia="Calibri" w:hAnsi="Tahoma" w:cs="Tahoma"/>
          <w:sz w:val="20"/>
          <w:szCs w:val="20"/>
        </w:rPr>
      </w:pPr>
    </w:p>
    <w:p w:rsidR="00FD38E7" w:rsidRPr="008E394C" w:rsidRDefault="00407FD4" w:rsidP="005D07A6">
      <w:pPr>
        <w:jc w:val="both"/>
        <w:rPr>
          <w:rFonts w:ascii="Tahoma" w:hAnsi="Tahoma" w:cs="Tahoma"/>
          <w:b/>
          <w:sz w:val="18"/>
          <w:szCs w:val="20"/>
        </w:rPr>
      </w:pPr>
      <w:r w:rsidRPr="008E394C">
        <w:rPr>
          <w:rFonts w:ascii="Tahoma" w:eastAsia="Calibri" w:hAnsi="Tahoma" w:cs="Tahoma"/>
          <w:sz w:val="20"/>
          <w:szCs w:val="20"/>
        </w:rPr>
        <w:t>Kontakt</w:t>
      </w:r>
      <w:r w:rsidR="00FD38E7" w:rsidRPr="008E394C">
        <w:rPr>
          <w:rFonts w:ascii="Tahoma" w:eastAsia="Calibri" w:hAnsi="Tahoma" w:cs="Tahoma"/>
          <w:sz w:val="20"/>
          <w:szCs w:val="20"/>
        </w:rPr>
        <w:t>:</w:t>
      </w:r>
    </w:p>
    <w:p w:rsidR="008E394C" w:rsidRPr="003815EB" w:rsidRDefault="008E394C" w:rsidP="005D07A6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</w:p>
    <w:p w:rsidR="00FD38E7" w:rsidRPr="008E394C" w:rsidRDefault="00FD38E7" w:rsidP="005D07A6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8E394C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8E394C" w:rsidRDefault="00FD38E7" w:rsidP="005D07A6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8E394C">
        <w:rPr>
          <w:rFonts w:ascii="Tahoma" w:eastAsia="Calibri" w:hAnsi="Tahoma" w:cs="Tahoma"/>
          <w:lang w:val="pl-PL" w:eastAsia="en-US"/>
        </w:rPr>
        <w:t>Rzecznik Prasowy PKP CARGO S.A.</w:t>
      </w:r>
    </w:p>
    <w:p w:rsidR="00FD38E7" w:rsidRPr="008E394C" w:rsidRDefault="00FD38E7" w:rsidP="005D07A6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8E394C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8E394C" w:rsidRDefault="00CE5E50" w:rsidP="005D07A6">
      <w:pPr>
        <w:pStyle w:val="Tekstprzypisudolnego"/>
        <w:spacing w:line="240" w:lineRule="auto"/>
        <w:rPr>
          <w:rStyle w:val="Hipercze"/>
        </w:rPr>
      </w:pPr>
      <w:hyperlink r:id="rId9" w:history="1">
        <w:r w:rsidR="00FD38E7" w:rsidRPr="008E394C">
          <w:rPr>
            <w:rStyle w:val="Hipercze"/>
            <w:rFonts w:ascii="Tahoma" w:hAnsi="Tahoma" w:cs="Tahoma"/>
          </w:rPr>
          <w:t>m.kuk@pkp-cargo.eu</w:t>
        </w:r>
      </w:hyperlink>
    </w:p>
    <w:p w:rsidR="003815EB" w:rsidRDefault="003815EB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br w:type="page"/>
      </w:r>
    </w:p>
    <w:p w:rsidR="00FD38E7" w:rsidRPr="008E394C" w:rsidRDefault="00FD38E7" w:rsidP="00A16C6E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 w:rsidRPr="008E394C">
        <w:rPr>
          <w:rFonts w:ascii="Tahoma" w:hAnsi="Tahoma" w:cs="Tahoma"/>
          <w:b/>
          <w:bCs/>
          <w:sz w:val="16"/>
          <w:szCs w:val="16"/>
        </w:rPr>
        <w:lastRenderedPageBreak/>
        <w:t>***</w:t>
      </w:r>
    </w:p>
    <w:p w:rsidR="00704472" w:rsidRDefault="00704472" w:rsidP="0070447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</w:t>
      </w:r>
      <w:r w:rsidR="003815EB">
        <w:rPr>
          <w:rFonts w:ascii="Tahoma" w:hAnsi="Tahoma" w:cs="Tahoma"/>
          <w:sz w:val="16"/>
          <w:szCs w:val="16"/>
        </w:rPr>
        <w:t>),  samochodowy</w:t>
      </w:r>
      <w:r>
        <w:rPr>
          <w:rFonts w:ascii="Tahoma" w:hAnsi="Tahoma" w:cs="Tahoma"/>
          <w:sz w:val="16"/>
          <w:szCs w:val="16"/>
        </w:rPr>
        <w:t xml:space="preserve">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</w:t>
      </w:r>
      <w:r w:rsidR="003815EB">
        <w:rPr>
          <w:rFonts w:ascii="Tahoma" w:hAnsi="Tahoma" w:cs="Tahoma"/>
          <w:sz w:val="16"/>
          <w:szCs w:val="16"/>
        </w:rPr>
        <w:t>drugim, co</w:t>
      </w:r>
      <w:r>
        <w:rPr>
          <w:rFonts w:ascii="Tahoma" w:hAnsi="Tahoma" w:cs="Tahoma"/>
          <w:sz w:val="16"/>
          <w:szCs w:val="16"/>
        </w:rPr>
        <w:t xml:space="preserve"> do wielkości kolejowym przewoźniku towarowym w Czechach.</w:t>
      </w:r>
    </w:p>
    <w:p w:rsidR="00704472" w:rsidRDefault="00704472" w:rsidP="0070447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(PS Trade Trans) oraz serwis i utrzymanie taboru (PKP CARGOTABOR).</w:t>
      </w:r>
    </w:p>
    <w:p w:rsidR="00704472" w:rsidRDefault="00704472" w:rsidP="0070447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704472" w:rsidRDefault="00704472" w:rsidP="0070447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704472" w:rsidRDefault="00704472" w:rsidP="0070447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FD38E7" w:rsidRPr="008E394C" w:rsidRDefault="00FD38E7" w:rsidP="0070447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</w:p>
    <w:sectPr w:rsidR="00FD38E7" w:rsidRPr="008E394C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50" w:rsidRDefault="00CE5E50">
      <w:r>
        <w:separator/>
      </w:r>
    </w:p>
  </w:endnote>
  <w:endnote w:type="continuationSeparator" w:id="0">
    <w:p w:rsidR="00CE5E50" w:rsidRDefault="00CE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.4pt" o:ole="" fillcolor="window">
          <v:imagedata r:id="rId1" o:title=""/>
        </v:shape>
        <o:OLEObject Type="Embed" ProgID="CorelDRAW.Graphic.11" ShapeID="_x0000_i1025" DrawAspect="Content" ObjectID="_1502523621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54DB6A7" wp14:editId="4165088C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96610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95A2934" wp14:editId="62EB707A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E77BA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50" w:rsidRDefault="00CE5E50">
      <w:r>
        <w:separator/>
      </w:r>
    </w:p>
  </w:footnote>
  <w:footnote w:type="continuationSeparator" w:id="0">
    <w:p w:rsidR="00CE5E50" w:rsidRDefault="00CE5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C05C1A4" wp14:editId="63E2A829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4" name="Obraz 4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3815EB">
      <w:rPr>
        <w:rFonts w:ascii="Tahoma" w:hAnsi="Tahoma" w:cs="Tahoma"/>
        <w:sz w:val="20"/>
        <w:szCs w:val="20"/>
      </w:rPr>
      <w:t>31</w:t>
    </w:r>
    <w:r w:rsidR="00DB42D2">
      <w:rPr>
        <w:rFonts w:ascii="Tahoma" w:hAnsi="Tahoma" w:cs="Tahoma"/>
        <w:sz w:val="20"/>
        <w:szCs w:val="20"/>
      </w:rPr>
      <w:t xml:space="preserve"> sierpni</w:t>
    </w:r>
    <w:r w:rsidR="00E557C3">
      <w:rPr>
        <w:rFonts w:ascii="Tahoma" w:hAnsi="Tahoma" w:cs="Tahoma"/>
        <w:sz w:val="20"/>
        <w:szCs w:val="20"/>
      </w:rPr>
      <w:t xml:space="preserve">a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1D"/>
    <w:rsid w:val="000204B8"/>
    <w:rsid w:val="0002421C"/>
    <w:rsid w:val="00027368"/>
    <w:rsid w:val="0003317F"/>
    <w:rsid w:val="0003517B"/>
    <w:rsid w:val="00035F92"/>
    <w:rsid w:val="00041F62"/>
    <w:rsid w:val="000551BF"/>
    <w:rsid w:val="00076DC4"/>
    <w:rsid w:val="00083752"/>
    <w:rsid w:val="0008409B"/>
    <w:rsid w:val="000953D3"/>
    <w:rsid w:val="00095F69"/>
    <w:rsid w:val="000A3C48"/>
    <w:rsid w:val="000A7954"/>
    <w:rsid w:val="000B0A2E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060C"/>
    <w:rsid w:val="000F41CD"/>
    <w:rsid w:val="001076DC"/>
    <w:rsid w:val="001079F3"/>
    <w:rsid w:val="00110343"/>
    <w:rsid w:val="00110973"/>
    <w:rsid w:val="001143F1"/>
    <w:rsid w:val="0012581A"/>
    <w:rsid w:val="00126107"/>
    <w:rsid w:val="001425EB"/>
    <w:rsid w:val="00145CA0"/>
    <w:rsid w:val="00152061"/>
    <w:rsid w:val="00155B82"/>
    <w:rsid w:val="001642E3"/>
    <w:rsid w:val="00170775"/>
    <w:rsid w:val="001712EC"/>
    <w:rsid w:val="00181F0D"/>
    <w:rsid w:val="00186D3D"/>
    <w:rsid w:val="00187E94"/>
    <w:rsid w:val="00190FBE"/>
    <w:rsid w:val="00197AD7"/>
    <w:rsid w:val="001A3FE1"/>
    <w:rsid w:val="001B59C5"/>
    <w:rsid w:val="001B6E7F"/>
    <w:rsid w:val="001C07C9"/>
    <w:rsid w:val="001C0FB7"/>
    <w:rsid w:val="001C136B"/>
    <w:rsid w:val="001D576A"/>
    <w:rsid w:val="001D634E"/>
    <w:rsid w:val="001E2145"/>
    <w:rsid w:val="002003D4"/>
    <w:rsid w:val="00201CFE"/>
    <w:rsid w:val="00207D93"/>
    <w:rsid w:val="0021337B"/>
    <w:rsid w:val="00214ED5"/>
    <w:rsid w:val="00220808"/>
    <w:rsid w:val="00220D47"/>
    <w:rsid w:val="00231AA9"/>
    <w:rsid w:val="00244278"/>
    <w:rsid w:val="00246BB6"/>
    <w:rsid w:val="00251B24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A5499"/>
    <w:rsid w:val="002B095C"/>
    <w:rsid w:val="002B7D21"/>
    <w:rsid w:val="002B7FCF"/>
    <w:rsid w:val="002D1318"/>
    <w:rsid w:val="002D137B"/>
    <w:rsid w:val="002E0546"/>
    <w:rsid w:val="002E2D3C"/>
    <w:rsid w:val="002F4A11"/>
    <w:rsid w:val="003029FC"/>
    <w:rsid w:val="00302A5B"/>
    <w:rsid w:val="00302DD7"/>
    <w:rsid w:val="00314FB9"/>
    <w:rsid w:val="00321384"/>
    <w:rsid w:val="0033331D"/>
    <w:rsid w:val="00335D51"/>
    <w:rsid w:val="00336AD7"/>
    <w:rsid w:val="00337535"/>
    <w:rsid w:val="00337AC8"/>
    <w:rsid w:val="00341821"/>
    <w:rsid w:val="00342959"/>
    <w:rsid w:val="00346986"/>
    <w:rsid w:val="00350CCC"/>
    <w:rsid w:val="00351DBB"/>
    <w:rsid w:val="00355A60"/>
    <w:rsid w:val="003562D9"/>
    <w:rsid w:val="003752C3"/>
    <w:rsid w:val="003815EB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3E04"/>
    <w:rsid w:val="003E7379"/>
    <w:rsid w:val="003F27AA"/>
    <w:rsid w:val="003F42FB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597C"/>
    <w:rsid w:val="0045656A"/>
    <w:rsid w:val="004613AA"/>
    <w:rsid w:val="004658D8"/>
    <w:rsid w:val="00471BED"/>
    <w:rsid w:val="00477783"/>
    <w:rsid w:val="00482E17"/>
    <w:rsid w:val="00484037"/>
    <w:rsid w:val="004A436A"/>
    <w:rsid w:val="004B080E"/>
    <w:rsid w:val="004B515F"/>
    <w:rsid w:val="004C4EA3"/>
    <w:rsid w:val="004D3658"/>
    <w:rsid w:val="004D7575"/>
    <w:rsid w:val="004E6242"/>
    <w:rsid w:val="00506F8C"/>
    <w:rsid w:val="00511E50"/>
    <w:rsid w:val="00514348"/>
    <w:rsid w:val="00514804"/>
    <w:rsid w:val="00520725"/>
    <w:rsid w:val="00522C99"/>
    <w:rsid w:val="0052382C"/>
    <w:rsid w:val="00523AAE"/>
    <w:rsid w:val="00524455"/>
    <w:rsid w:val="00531393"/>
    <w:rsid w:val="0053512D"/>
    <w:rsid w:val="00540CE3"/>
    <w:rsid w:val="00543C1E"/>
    <w:rsid w:val="00551CD8"/>
    <w:rsid w:val="005644E3"/>
    <w:rsid w:val="00565BB8"/>
    <w:rsid w:val="005769D7"/>
    <w:rsid w:val="0058380E"/>
    <w:rsid w:val="005B49E8"/>
    <w:rsid w:val="005B67CF"/>
    <w:rsid w:val="005C3721"/>
    <w:rsid w:val="005C6EA6"/>
    <w:rsid w:val="005D07A6"/>
    <w:rsid w:val="005D6428"/>
    <w:rsid w:val="005F0B5F"/>
    <w:rsid w:val="005F4AA4"/>
    <w:rsid w:val="005F5C68"/>
    <w:rsid w:val="005F6DF5"/>
    <w:rsid w:val="00603093"/>
    <w:rsid w:val="00610E61"/>
    <w:rsid w:val="006140E3"/>
    <w:rsid w:val="00615702"/>
    <w:rsid w:val="00620286"/>
    <w:rsid w:val="00622765"/>
    <w:rsid w:val="00635536"/>
    <w:rsid w:val="00636FCE"/>
    <w:rsid w:val="00642915"/>
    <w:rsid w:val="00644F89"/>
    <w:rsid w:val="00654424"/>
    <w:rsid w:val="00661DDC"/>
    <w:rsid w:val="00663C12"/>
    <w:rsid w:val="00681986"/>
    <w:rsid w:val="006832C8"/>
    <w:rsid w:val="00686043"/>
    <w:rsid w:val="00686FDF"/>
    <w:rsid w:val="00695DAC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04472"/>
    <w:rsid w:val="0070483A"/>
    <w:rsid w:val="00710EB2"/>
    <w:rsid w:val="007146FD"/>
    <w:rsid w:val="00717BC3"/>
    <w:rsid w:val="00721AFA"/>
    <w:rsid w:val="0073405D"/>
    <w:rsid w:val="0073506A"/>
    <w:rsid w:val="00735746"/>
    <w:rsid w:val="007412E2"/>
    <w:rsid w:val="0074586F"/>
    <w:rsid w:val="00745906"/>
    <w:rsid w:val="00746F84"/>
    <w:rsid w:val="00751CC4"/>
    <w:rsid w:val="007541C7"/>
    <w:rsid w:val="0076118C"/>
    <w:rsid w:val="00770AF6"/>
    <w:rsid w:val="00771389"/>
    <w:rsid w:val="0078548B"/>
    <w:rsid w:val="00794CDC"/>
    <w:rsid w:val="007959CD"/>
    <w:rsid w:val="007A2448"/>
    <w:rsid w:val="007A31B4"/>
    <w:rsid w:val="007A5B22"/>
    <w:rsid w:val="007B6208"/>
    <w:rsid w:val="007B777F"/>
    <w:rsid w:val="007C48BA"/>
    <w:rsid w:val="007D24E4"/>
    <w:rsid w:val="007E0339"/>
    <w:rsid w:val="007E2223"/>
    <w:rsid w:val="007E2D2F"/>
    <w:rsid w:val="007F0A16"/>
    <w:rsid w:val="0080138E"/>
    <w:rsid w:val="00803BCC"/>
    <w:rsid w:val="0081006B"/>
    <w:rsid w:val="008142F2"/>
    <w:rsid w:val="00817553"/>
    <w:rsid w:val="00820A6B"/>
    <w:rsid w:val="008277C3"/>
    <w:rsid w:val="0082786D"/>
    <w:rsid w:val="00831DD1"/>
    <w:rsid w:val="008420C1"/>
    <w:rsid w:val="00843F63"/>
    <w:rsid w:val="00852E3A"/>
    <w:rsid w:val="008533AB"/>
    <w:rsid w:val="008604FD"/>
    <w:rsid w:val="00867480"/>
    <w:rsid w:val="008743C4"/>
    <w:rsid w:val="00876D42"/>
    <w:rsid w:val="008858D8"/>
    <w:rsid w:val="00893BC8"/>
    <w:rsid w:val="00894BA6"/>
    <w:rsid w:val="00896235"/>
    <w:rsid w:val="008A41BF"/>
    <w:rsid w:val="008A5577"/>
    <w:rsid w:val="008A63DD"/>
    <w:rsid w:val="008A7081"/>
    <w:rsid w:val="008B46C2"/>
    <w:rsid w:val="008C1931"/>
    <w:rsid w:val="008C3B80"/>
    <w:rsid w:val="008D7557"/>
    <w:rsid w:val="008E394C"/>
    <w:rsid w:val="008E56EB"/>
    <w:rsid w:val="008F1234"/>
    <w:rsid w:val="00902C2D"/>
    <w:rsid w:val="009033CE"/>
    <w:rsid w:val="00912166"/>
    <w:rsid w:val="00915BAD"/>
    <w:rsid w:val="0091604D"/>
    <w:rsid w:val="00921514"/>
    <w:rsid w:val="00930812"/>
    <w:rsid w:val="00932D73"/>
    <w:rsid w:val="00944605"/>
    <w:rsid w:val="00946D86"/>
    <w:rsid w:val="009573AA"/>
    <w:rsid w:val="00962FB0"/>
    <w:rsid w:val="00970BC0"/>
    <w:rsid w:val="009817A6"/>
    <w:rsid w:val="0098445B"/>
    <w:rsid w:val="00986721"/>
    <w:rsid w:val="00986EFC"/>
    <w:rsid w:val="00990723"/>
    <w:rsid w:val="00991259"/>
    <w:rsid w:val="00996BFC"/>
    <w:rsid w:val="009A4DE9"/>
    <w:rsid w:val="009A5CA2"/>
    <w:rsid w:val="009D3441"/>
    <w:rsid w:val="009E366F"/>
    <w:rsid w:val="009F3C48"/>
    <w:rsid w:val="009F7CD7"/>
    <w:rsid w:val="00A006B5"/>
    <w:rsid w:val="00A0564E"/>
    <w:rsid w:val="00A10187"/>
    <w:rsid w:val="00A12BCD"/>
    <w:rsid w:val="00A157CA"/>
    <w:rsid w:val="00A16C6E"/>
    <w:rsid w:val="00A207D3"/>
    <w:rsid w:val="00A32298"/>
    <w:rsid w:val="00A37661"/>
    <w:rsid w:val="00A4481C"/>
    <w:rsid w:val="00A46CAB"/>
    <w:rsid w:val="00A53D62"/>
    <w:rsid w:val="00A62B68"/>
    <w:rsid w:val="00A643A3"/>
    <w:rsid w:val="00A7738C"/>
    <w:rsid w:val="00A9605D"/>
    <w:rsid w:val="00AA15BF"/>
    <w:rsid w:val="00AA2D68"/>
    <w:rsid w:val="00AA766C"/>
    <w:rsid w:val="00AB7AC2"/>
    <w:rsid w:val="00AD067D"/>
    <w:rsid w:val="00AD1128"/>
    <w:rsid w:val="00AD181F"/>
    <w:rsid w:val="00AD58F3"/>
    <w:rsid w:val="00AE1269"/>
    <w:rsid w:val="00AE53DD"/>
    <w:rsid w:val="00AE5437"/>
    <w:rsid w:val="00B05FEB"/>
    <w:rsid w:val="00B07C0B"/>
    <w:rsid w:val="00B118B4"/>
    <w:rsid w:val="00B1478E"/>
    <w:rsid w:val="00B320B1"/>
    <w:rsid w:val="00B343CF"/>
    <w:rsid w:val="00B40485"/>
    <w:rsid w:val="00B43297"/>
    <w:rsid w:val="00B62DB5"/>
    <w:rsid w:val="00B83D0A"/>
    <w:rsid w:val="00B84C6E"/>
    <w:rsid w:val="00B8638D"/>
    <w:rsid w:val="00BA0F01"/>
    <w:rsid w:val="00BA6F84"/>
    <w:rsid w:val="00BB1548"/>
    <w:rsid w:val="00BB15CA"/>
    <w:rsid w:val="00BC7FE9"/>
    <w:rsid w:val="00BD279C"/>
    <w:rsid w:val="00BD508E"/>
    <w:rsid w:val="00BD7248"/>
    <w:rsid w:val="00BF5960"/>
    <w:rsid w:val="00C05773"/>
    <w:rsid w:val="00C071B8"/>
    <w:rsid w:val="00C12E48"/>
    <w:rsid w:val="00C16D8B"/>
    <w:rsid w:val="00C21010"/>
    <w:rsid w:val="00C27A99"/>
    <w:rsid w:val="00C50B62"/>
    <w:rsid w:val="00C52258"/>
    <w:rsid w:val="00C53EA0"/>
    <w:rsid w:val="00C57CAF"/>
    <w:rsid w:val="00C61B51"/>
    <w:rsid w:val="00CA1B09"/>
    <w:rsid w:val="00CA5FFC"/>
    <w:rsid w:val="00CA7F10"/>
    <w:rsid w:val="00CB4533"/>
    <w:rsid w:val="00CB50AA"/>
    <w:rsid w:val="00CC5D0F"/>
    <w:rsid w:val="00CE5566"/>
    <w:rsid w:val="00CE5E50"/>
    <w:rsid w:val="00CF15E0"/>
    <w:rsid w:val="00CF3090"/>
    <w:rsid w:val="00CF5C11"/>
    <w:rsid w:val="00CF7F5A"/>
    <w:rsid w:val="00D10653"/>
    <w:rsid w:val="00D14CA1"/>
    <w:rsid w:val="00D20FD2"/>
    <w:rsid w:val="00D21062"/>
    <w:rsid w:val="00D23FF9"/>
    <w:rsid w:val="00D33046"/>
    <w:rsid w:val="00D40603"/>
    <w:rsid w:val="00D446EB"/>
    <w:rsid w:val="00D47AA8"/>
    <w:rsid w:val="00D50A36"/>
    <w:rsid w:val="00D53EDD"/>
    <w:rsid w:val="00D8602B"/>
    <w:rsid w:val="00D96069"/>
    <w:rsid w:val="00D962D1"/>
    <w:rsid w:val="00DB310D"/>
    <w:rsid w:val="00DB42D2"/>
    <w:rsid w:val="00DB603E"/>
    <w:rsid w:val="00DC023A"/>
    <w:rsid w:val="00DC4E23"/>
    <w:rsid w:val="00DC5884"/>
    <w:rsid w:val="00DD56C1"/>
    <w:rsid w:val="00DD6985"/>
    <w:rsid w:val="00DE4843"/>
    <w:rsid w:val="00DE6CAE"/>
    <w:rsid w:val="00DE6D98"/>
    <w:rsid w:val="00DF30F5"/>
    <w:rsid w:val="00DF5CB0"/>
    <w:rsid w:val="00E012DB"/>
    <w:rsid w:val="00E030F7"/>
    <w:rsid w:val="00E04047"/>
    <w:rsid w:val="00E04D24"/>
    <w:rsid w:val="00E12522"/>
    <w:rsid w:val="00E14108"/>
    <w:rsid w:val="00E14AE9"/>
    <w:rsid w:val="00E15496"/>
    <w:rsid w:val="00E163F5"/>
    <w:rsid w:val="00E17BFE"/>
    <w:rsid w:val="00E20ABE"/>
    <w:rsid w:val="00E20AFD"/>
    <w:rsid w:val="00E25A44"/>
    <w:rsid w:val="00E37789"/>
    <w:rsid w:val="00E46A28"/>
    <w:rsid w:val="00E4782D"/>
    <w:rsid w:val="00E47D47"/>
    <w:rsid w:val="00E557C3"/>
    <w:rsid w:val="00E5760A"/>
    <w:rsid w:val="00E64352"/>
    <w:rsid w:val="00E64BB7"/>
    <w:rsid w:val="00E670F2"/>
    <w:rsid w:val="00E73784"/>
    <w:rsid w:val="00E755D5"/>
    <w:rsid w:val="00E77963"/>
    <w:rsid w:val="00E96800"/>
    <w:rsid w:val="00E970E8"/>
    <w:rsid w:val="00EA45E8"/>
    <w:rsid w:val="00EA50F9"/>
    <w:rsid w:val="00EA6FD5"/>
    <w:rsid w:val="00EB40B9"/>
    <w:rsid w:val="00EC63A6"/>
    <w:rsid w:val="00ED17B2"/>
    <w:rsid w:val="00ED747D"/>
    <w:rsid w:val="00EE082B"/>
    <w:rsid w:val="00EE12DB"/>
    <w:rsid w:val="00EE1340"/>
    <w:rsid w:val="00EE2183"/>
    <w:rsid w:val="00EE3C2E"/>
    <w:rsid w:val="00EF14D4"/>
    <w:rsid w:val="00F173F2"/>
    <w:rsid w:val="00F17A5E"/>
    <w:rsid w:val="00F17D62"/>
    <w:rsid w:val="00F2389E"/>
    <w:rsid w:val="00F2693A"/>
    <w:rsid w:val="00F26E15"/>
    <w:rsid w:val="00F35976"/>
    <w:rsid w:val="00F40BF1"/>
    <w:rsid w:val="00F4231E"/>
    <w:rsid w:val="00F42A74"/>
    <w:rsid w:val="00F434F4"/>
    <w:rsid w:val="00F503FC"/>
    <w:rsid w:val="00F50EC2"/>
    <w:rsid w:val="00F536DD"/>
    <w:rsid w:val="00F61E70"/>
    <w:rsid w:val="00F62438"/>
    <w:rsid w:val="00F72377"/>
    <w:rsid w:val="00F72E78"/>
    <w:rsid w:val="00F80CAA"/>
    <w:rsid w:val="00F8752C"/>
    <w:rsid w:val="00F912F2"/>
    <w:rsid w:val="00F9425D"/>
    <w:rsid w:val="00F94A74"/>
    <w:rsid w:val="00F95233"/>
    <w:rsid w:val="00FA07D0"/>
    <w:rsid w:val="00FB39A4"/>
    <w:rsid w:val="00FB5691"/>
    <w:rsid w:val="00FB64D0"/>
    <w:rsid w:val="00FB66DD"/>
    <w:rsid w:val="00FC3A03"/>
    <w:rsid w:val="00FD0991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1143F1"/>
    <w:rPr>
      <w:vertAlign w:val="superscript"/>
    </w:rPr>
  </w:style>
  <w:style w:type="paragraph" w:styleId="Poprawka">
    <w:name w:val="Revision"/>
    <w:hidden/>
    <w:uiPriority w:val="99"/>
    <w:semiHidden/>
    <w:rsid w:val="00A16C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1143F1"/>
    <w:rPr>
      <w:vertAlign w:val="superscript"/>
    </w:rPr>
  </w:style>
  <w:style w:type="paragraph" w:styleId="Poprawka">
    <w:name w:val="Revision"/>
    <w:hidden/>
    <w:uiPriority w:val="99"/>
    <w:semiHidden/>
    <w:rsid w:val="00A16C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D31C-1E96-4635-8AB9-2ED7A7A6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4145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3</cp:revision>
  <cp:lastPrinted>2015-08-31T08:33:00Z</cp:lastPrinted>
  <dcterms:created xsi:type="dcterms:W3CDTF">2015-08-31T08:29:00Z</dcterms:created>
  <dcterms:modified xsi:type="dcterms:W3CDTF">2015-08-31T08:54:00Z</dcterms:modified>
</cp:coreProperties>
</file>